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4C7AA" w14:textId="77777777" w:rsidR="002B4CCC" w:rsidRPr="0090435C" w:rsidRDefault="002B4CCC" w:rsidP="002B4CCC">
      <w:pPr>
        <w:jc w:val="center"/>
        <w:rPr>
          <w:rFonts w:ascii="Arial" w:hAnsi="Arial"/>
          <w:b/>
          <w:color w:val="222222"/>
          <w:sz w:val="30"/>
          <w:shd w:val="clear" w:color="auto" w:fill="FFFFFF"/>
          <w:lang w:val="en-US" w:eastAsia="fr-FR"/>
        </w:rPr>
      </w:pPr>
      <w:r w:rsidRPr="0090435C">
        <w:rPr>
          <w:rFonts w:ascii="Arial" w:hAnsi="Arial"/>
          <w:b/>
          <w:noProof/>
          <w:color w:val="222222"/>
          <w:sz w:val="30"/>
          <w:shd w:val="clear" w:color="auto" w:fill="FFFFFF"/>
          <w:lang w:eastAsia="fr-FR"/>
        </w:rPr>
        <w:drawing>
          <wp:inline distT="0" distB="0" distL="0" distR="0" wp14:anchorId="0E29CEC6" wp14:editId="74EE4703">
            <wp:extent cx="2322195" cy="1199801"/>
            <wp:effectExtent l="25400" t="0" r="0" b="0"/>
            <wp:docPr id="3" name="Image 2" descr="Capture d’écran 2017-09-20 à 17.04.17 co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écran 2017-09-20 à 17.04.17 copie.png"/>
                    <pic:cNvPicPr/>
                  </pic:nvPicPr>
                  <pic:blipFill>
                    <a:blip r:embed="rId6"/>
                    <a:stretch>
                      <a:fillRect/>
                    </a:stretch>
                  </pic:blipFill>
                  <pic:spPr>
                    <a:xfrm>
                      <a:off x="0" y="0"/>
                      <a:ext cx="2323401" cy="1200424"/>
                    </a:xfrm>
                    <a:prstGeom prst="rect">
                      <a:avLst/>
                    </a:prstGeom>
                  </pic:spPr>
                </pic:pic>
              </a:graphicData>
            </a:graphic>
          </wp:inline>
        </w:drawing>
      </w:r>
      <w:r w:rsidR="00D54CEA">
        <w:rPr>
          <w:rFonts w:ascii="Arial" w:hAnsi="Arial"/>
          <w:b/>
          <w:noProof/>
          <w:color w:val="222222"/>
          <w:sz w:val="30"/>
          <w:shd w:val="clear" w:color="auto" w:fill="FFFFFF"/>
          <w:lang w:eastAsia="fr-FR"/>
        </w:rPr>
        <w:drawing>
          <wp:inline distT="0" distB="0" distL="0" distR="0" wp14:anchorId="74272A0F" wp14:editId="1D8577EA">
            <wp:extent cx="2231602" cy="116848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46099" cy="1176080"/>
                    </a:xfrm>
                    <a:prstGeom prst="rect">
                      <a:avLst/>
                    </a:prstGeom>
                  </pic:spPr>
                </pic:pic>
              </a:graphicData>
            </a:graphic>
          </wp:inline>
        </w:drawing>
      </w:r>
    </w:p>
    <w:p w14:paraId="21FCB9A7" w14:textId="77777777" w:rsidR="002B4CCC" w:rsidRPr="0090435C" w:rsidRDefault="002B4CCC" w:rsidP="008B289E">
      <w:pPr>
        <w:jc w:val="center"/>
        <w:rPr>
          <w:rFonts w:ascii="Arial" w:hAnsi="Arial"/>
          <w:b/>
          <w:color w:val="222222"/>
          <w:sz w:val="30"/>
          <w:shd w:val="clear" w:color="auto" w:fill="FFFFFF"/>
          <w:lang w:val="en-US" w:eastAsia="fr-FR"/>
        </w:rPr>
      </w:pPr>
    </w:p>
    <w:p w14:paraId="776AEDA4" w14:textId="77777777" w:rsidR="008B289E" w:rsidRPr="0090435C" w:rsidRDefault="006D6F1C" w:rsidP="008B289E">
      <w:pPr>
        <w:jc w:val="center"/>
        <w:rPr>
          <w:rFonts w:ascii="Arial" w:hAnsi="Arial"/>
          <w:b/>
          <w:color w:val="222222"/>
          <w:sz w:val="30"/>
          <w:shd w:val="clear" w:color="auto" w:fill="FFFFFF"/>
          <w:lang w:val="en-US" w:eastAsia="fr-FR"/>
        </w:rPr>
      </w:pPr>
      <w:r w:rsidRPr="0090435C">
        <w:rPr>
          <w:rFonts w:ascii="Arial" w:hAnsi="Arial"/>
          <w:b/>
          <w:color w:val="222222"/>
          <w:sz w:val="30"/>
          <w:shd w:val="clear" w:color="auto" w:fill="FFFFFF"/>
          <w:lang w:val="en-US" w:eastAsia="fr-FR"/>
        </w:rPr>
        <w:t>MENACAB 2017</w:t>
      </w:r>
      <w:r w:rsidR="008B289E" w:rsidRPr="0090435C">
        <w:rPr>
          <w:rFonts w:ascii="Arial" w:hAnsi="Arial"/>
          <w:b/>
          <w:color w:val="222222"/>
          <w:sz w:val="30"/>
          <w:shd w:val="clear" w:color="auto" w:fill="FFFFFF"/>
          <w:lang w:val="en-US" w:eastAsia="fr-FR"/>
        </w:rPr>
        <w:t xml:space="preserve"> </w:t>
      </w:r>
    </w:p>
    <w:p w14:paraId="5C2BB2B3" w14:textId="77777777" w:rsidR="008B289E" w:rsidRPr="0090435C" w:rsidRDefault="008B289E" w:rsidP="008B289E">
      <w:pPr>
        <w:jc w:val="center"/>
        <w:rPr>
          <w:rFonts w:ascii="Arial" w:hAnsi="Arial"/>
          <w:b/>
          <w:color w:val="222222"/>
          <w:sz w:val="30"/>
          <w:shd w:val="clear" w:color="auto" w:fill="FFFFFF"/>
          <w:lang w:val="en-US" w:eastAsia="fr-FR"/>
        </w:rPr>
      </w:pPr>
      <w:r w:rsidRPr="0090435C">
        <w:rPr>
          <w:rFonts w:ascii="Arial" w:hAnsi="Arial"/>
          <w:b/>
          <w:color w:val="222222"/>
          <w:sz w:val="30"/>
          <w:shd w:val="clear" w:color="auto" w:fill="FFFFFF"/>
          <w:lang w:val="en-US" w:eastAsia="fr-FR"/>
        </w:rPr>
        <w:t>Marrakech, Morocco</w:t>
      </w:r>
    </w:p>
    <w:p w14:paraId="13735C44" w14:textId="77777777" w:rsidR="008B289E" w:rsidRPr="0090435C" w:rsidRDefault="0090435C" w:rsidP="008B289E">
      <w:pPr>
        <w:jc w:val="center"/>
        <w:rPr>
          <w:rFonts w:ascii="Arial" w:hAnsi="Arial"/>
          <w:b/>
          <w:color w:val="222222"/>
          <w:sz w:val="44"/>
          <w:shd w:val="clear" w:color="auto" w:fill="FFFFFF"/>
          <w:lang w:val="en-US" w:eastAsia="fr-FR"/>
        </w:rPr>
      </w:pPr>
      <w:r>
        <w:rPr>
          <w:rFonts w:ascii="Arial" w:hAnsi="Arial"/>
          <w:b/>
          <w:color w:val="222222"/>
          <w:sz w:val="44"/>
          <w:shd w:val="clear" w:color="auto" w:fill="FFFFFF"/>
          <w:lang w:val="en-US" w:eastAsia="fr-FR"/>
        </w:rPr>
        <w:t>Application process</w:t>
      </w:r>
    </w:p>
    <w:p w14:paraId="4BA74B02" w14:textId="77777777" w:rsidR="008B289E" w:rsidRPr="0090435C" w:rsidRDefault="008B289E" w:rsidP="008B289E">
      <w:pPr>
        <w:rPr>
          <w:rFonts w:ascii="Arial" w:hAnsi="Arial"/>
          <w:color w:val="222222"/>
          <w:shd w:val="clear" w:color="auto" w:fill="FFFFFF"/>
          <w:lang w:val="en-US" w:eastAsia="fr-FR"/>
        </w:rPr>
      </w:pPr>
    </w:p>
    <w:p w14:paraId="6BF56F4E" w14:textId="77777777" w:rsidR="0090435C" w:rsidRPr="0090435C" w:rsidRDefault="00A81CC7" w:rsidP="0090435C">
      <w:pPr>
        <w:rPr>
          <w:rFonts w:ascii="Arial" w:hAnsi="Arial"/>
          <w:sz w:val="22"/>
          <w:lang w:val="en-US"/>
        </w:rPr>
      </w:pPr>
      <w:r w:rsidRPr="0090435C">
        <w:rPr>
          <w:rFonts w:ascii="Arial" w:hAnsi="Arial"/>
          <w:color w:val="222222"/>
          <w:lang w:val="en-US" w:eastAsia="fr-FR"/>
        </w:rPr>
        <w:br/>
      </w:r>
      <w:r w:rsidRPr="0090435C">
        <w:rPr>
          <w:rFonts w:ascii="Arial" w:hAnsi="Arial"/>
          <w:color w:val="222222"/>
          <w:lang w:val="en-US" w:eastAsia="fr-FR"/>
        </w:rPr>
        <w:br/>
      </w:r>
      <w:r w:rsidR="0090435C" w:rsidRPr="0090435C">
        <w:rPr>
          <w:rFonts w:ascii="Arial" w:hAnsi="Arial"/>
          <w:b/>
          <w:sz w:val="22"/>
          <w:szCs w:val="26"/>
          <w:lang w:val="en-US"/>
        </w:rPr>
        <w:t xml:space="preserve">Information on the APPLICATION PROCESS for </w:t>
      </w:r>
      <w:r w:rsidR="0090435C" w:rsidRPr="005707C6">
        <w:rPr>
          <w:rFonts w:ascii="Arial" w:hAnsi="Arial"/>
          <w:sz w:val="22"/>
          <w:szCs w:val="26"/>
          <w:lang w:val="en-US"/>
        </w:rPr>
        <w:t>the</w:t>
      </w:r>
      <w:r w:rsidR="0090435C" w:rsidRPr="0090435C">
        <w:rPr>
          <w:rFonts w:ascii="Arial" w:hAnsi="Arial"/>
          <w:sz w:val="22"/>
          <w:szCs w:val="26"/>
          <w:lang w:val="en-US"/>
        </w:rPr>
        <w:t xml:space="preserve"> Middle East and North Africa Community Advisory Board (MENACAB) Meeting -- </w:t>
      </w:r>
      <w:r w:rsidR="0090435C" w:rsidRPr="0090435C">
        <w:rPr>
          <w:rFonts w:ascii="Arial" w:hAnsi="Arial"/>
          <w:sz w:val="22"/>
          <w:lang w:val="en-US"/>
        </w:rPr>
        <w:t>A MENA countries HIV, HBV, HCV, TB Treatment Access Advocacy Training Workshop and Industry Meeting</w:t>
      </w:r>
    </w:p>
    <w:p w14:paraId="41BBEC89" w14:textId="77777777" w:rsidR="0090435C" w:rsidRPr="0090435C" w:rsidRDefault="0090435C" w:rsidP="0090435C">
      <w:pPr>
        <w:rPr>
          <w:rFonts w:ascii="Arial" w:hAnsi="Arial"/>
          <w:sz w:val="22"/>
          <w:lang w:val="en-US"/>
        </w:rPr>
      </w:pPr>
    </w:p>
    <w:p w14:paraId="616E1E82" w14:textId="77777777" w:rsidR="0090435C" w:rsidRPr="0090435C" w:rsidRDefault="0090435C" w:rsidP="0090435C">
      <w:pPr>
        <w:rPr>
          <w:rFonts w:ascii="Arial" w:hAnsi="Arial"/>
          <w:sz w:val="22"/>
          <w:lang w:val="en-US"/>
        </w:rPr>
      </w:pPr>
    </w:p>
    <w:p w14:paraId="589539CA" w14:textId="77777777" w:rsidR="0090435C" w:rsidRPr="0090435C" w:rsidRDefault="0090435C" w:rsidP="0090435C">
      <w:pPr>
        <w:rPr>
          <w:rFonts w:ascii="Arial" w:hAnsi="Arial"/>
          <w:sz w:val="22"/>
          <w:lang w:val="en-US"/>
        </w:rPr>
      </w:pPr>
    </w:p>
    <w:p w14:paraId="6FD6EF0B" w14:textId="77777777" w:rsidR="0090435C" w:rsidRPr="0090435C" w:rsidRDefault="0090435C" w:rsidP="0090435C">
      <w:pPr>
        <w:rPr>
          <w:rFonts w:ascii="Arial" w:hAnsi="Arial"/>
          <w:sz w:val="22"/>
          <w:szCs w:val="26"/>
          <w:u w:val="single"/>
          <w:lang w:val="en-US"/>
        </w:rPr>
      </w:pPr>
      <w:r w:rsidRPr="0090435C">
        <w:rPr>
          <w:rFonts w:ascii="Arial" w:hAnsi="Arial"/>
          <w:sz w:val="22"/>
          <w:szCs w:val="26"/>
          <w:u w:val="single"/>
          <w:lang w:val="en-US"/>
        </w:rPr>
        <w:t>KEY DATES:</w:t>
      </w:r>
    </w:p>
    <w:p w14:paraId="239D7215" w14:textId="77777777" w:rsidR="0090435C" w:rsidRPr="0090435C" w:rsidRDefault="0090435C" w:rsidP="0090435C">
      <w:pPr>
        <w:rPr>
          <w:rFonts w:ascii="Arial" w:hAnsi="Arial"/>
          <w:sz w:val="22"/>
          <w:szCs w:val="26"/>
          <w:lang w:val="en-US"/>
        </w:rPr>
      </w:pPr>
      <w:r w:rsidRPr="0090435C">
        <w:rPr>
          <w:rFonts w:ascii="Arial" w:hAnsi="Arial"/>
          <w:sz w:val="22"/>
          <w:szCs w:val="26"/>
          <w:lang w:val="en-US"/>
        </w:rPr>
        <w:t>Application submission opening:</w:t>
      </w:r>
      <w:r w:rsidR="005707C6">
        <w:rPr>
          <w:rFonts w:ascii="Arial" w:hAnsi="Arial"/>
          <w:sz w:val="22"/>
          <w:szCs w:val="26"/>
          <w:lang w:val="en-US"/>
        </w:rPr>
        <w:t xml:space="preserve"> October 10</w:t>
      </w:r>
      <w:r w:rsidRPr="0090435C">
        <w:rPr>
          <w:rFonts w:ascii="Arial" w:hAnsi="Arial"/>
          <w:sz w:val="22"/>
          <w:szCs w:val="26"/>
          <w:vertAlign w:val="superscript"/>
          <w:lang w:val="en-US"/>
        </w:rPr>
        <w:t>th</w:t>
      </w:r>
      <w:r w:rsidRPr="0090435C">
        <w:rPr>
          <w:rFonts w:ascii="Arial" w:hAnsi="Arial"/>
          <w:sz w:val="22"/>
          <w:szCs w:val="26"/>
          <w:lang w:val="en-US"/>
        </w:rPr>
        <w:t>, 2017</w:t>
      </w:r>
    </w:p>
    <w:p w14:paraId="6A2E577C" w14:textId="77777777" w:rsidR="0090435C" w:rsidRPr="0090435C" w:rsidRDefault="0090435C" w:rsidP="0090435C">
      <w:pPr>
        <w:rPr>
          <w:rFonts w:ascii="Arial" w:hAnsi="Arial"/>
          <w:sz w:val="22"/>
          <w:szCs w:val="26"/>
          <w:lang w:val="en-US"/>
        </w:rPr>
      </w:pPr>
      <w:r w:rsidRPr="0090435C">
        <w:rPr>
          <w:rFonts w:ascii="Arial" w:hAnsi="Arial"/>
          <w:sz w:val="22"/>
          <w:szCs w:val="26"/>
          <w:lang w:val="en-US"/>
        </w:rPr>
        <w:t xml:space="preserve">Application submission </w:t>
      </w:r>
      <w:r w:rsidR="005707C6">
        <w:rPr>
          <w:rFonts w:ascii="Arial" w:hAnsi="Arial"/>
          <w:sz w:val="22"/>
          <w:szCs w:val="26"/>
          <w:lang w:val="en-US"/>
        </w:rPr>
        <w:t>deadline</w:t>
      </w:r>
      <w:r w:rsidRPr="0090435C">
        <w:rPr>
          <w:rFonts w:ascii="Arial" w:hAnsi="Arial"/>
          <w:sz w:val="22"/>
          <w:szCs w:val="26"/>
          <w:lang w:val="en-US"/>
        </w:rPr>
        <w:t xml:space="preserve">:  </w:t>
      </w:r>
      <w:r w:rsidR="005707C6">
        <w:rPr>
          <w:rFonts w:ascii="Arial" w:hAnsi="Arial"/>
          <w:sz w:val="22"/>
          <w:szCs w:val="26"/>
          <w:lang w:val="en-US"/>
        </w:rPr>
        <w:t>October 21</w:t>
      </w:r>
      <w:r w:rsidR="005707C6" w:rsidRPr="005707C6">
        <w:rPr>
          <w:rFonts w:ascii="Arial" w:hAnsi="Arial"/>
          <w:sz w:val="22"/>
          <w:szCs w:val="26"/>
          <w:vertAlign w:val="superscript"/>
          <w:lang w:val="en-US"/>
        </w:rPr>
        <w:t>st</w:t>
      </w:r>
      <w:r w:rsidRPr="0090435C">
        <w:rPr>
          <w:rFonts w:ascii="Arial" w:hAnsi="Arial"/>
          <w:sz w:val="22"/>
          <w:szCs w:val="26"/>
          <w:lang w:val="en-US"/>
        </w:rPr>
        <w:t>, 2017</w:t>
      </w:r>
    </w:p>
    <w:p w14:paraId="0EDF114F" w14:textId="77777777" w:rsidR="0090435C" w:rsidRPr="0090435C" w:rsidRDefault="0090435C" w:rsidP="0090435C">
      <w:pPr>
        <w:rPr>
          <w:rFonts w:ascii="Arial" w:hAnsi="Arial"/>
          <w:sz w:val="22"/>
          <w:szCs w:val="26"/>
          <w:lang w:val="en-US"/>
        </w:rPr>
      </w:pPr>
      <w:r w:rsidRPr="0090435C">
        <w:rPr>
          <w:rFonts w:ascii="Arial" w:hAnsi="Arial"/>
          <w:sz w:val="22"/>
          <w:szCs w:val="26"/>
          <w:lang w:val="en-US"/>
        </w:rPr>
        <w:t>Notificat</w:t>
      </w:r>
      <w:r w:rsidR="005707C6">
        <w:rPr>
          <w:rFonts w:ascii="Arial" w:hAnsi="Arial"/>
          <w:sz w:val="22"/>
          <w:szCs w:val="26"/>
          <w:lang w:val="en-US"/>
        </w:rPr>
        <w:t>ions of successful applications: October 30</w:t>
      </w:r>
      <w:r w:rsidRPr="0090435C">
        <w:rPr>
          <w:rFonts w:ascii="Arial" w:hAnsi="Arial"/>
          <w:sz w:val="22"/>
          <w:szCs w:val="26"/>
          <w:vertAlign w:val="superscript"/>
          <w:lang w:val="en-US"/>
        </w:rPr>
        <w:t>th</w:t>
      </w:r>
      <w:r w:rsidRPr="0090435C">
        <w:rPr>
          <w:rFonts w:ascii="Arial" w:hAnsi="Arial"/>
          <w:sz w:val="22"/>
          <w:szCs w:val="26"/>
          <w:lang w:val="en-US"/>
        </w:rPr>
        <w:t>, 2017</w:t>
      </w:r>
    </w:p>
    <w:p w14:paraId="1EA7AE56" w14:textId="77777777" w:rsidR="0090435C" w:rsidRPr="0090435C" w:rsidRDefault="0027507B" w:rsidP="0090435C">
      <w:pPr>
        <w:rPr>
          <w:rFonts w:ascii="Arial" w:hAnsi="Arial"/>
          <w:sz w:val="22"/>
          <w:szCs w:val="26"/>
          <w:lang w:val="en-US"/>
        </w:rPr>
      </w:pPr>
      <w:r>
        <w:rPr>
          <w:rFonts w:ascii="Arial" w:hAnsi="Arial"/>
          <w:sz w:val="22"/>
          <w:szCs w:val="26"/>
          <w:lang w:val="en-US"/>
        </w:rPr>
        <w:t>MENACAB meeting dates</w:t>
      </w:r>
      <w:r w:rsidR="0090435C" w:rsidRPr="0090435C">
        <w:rPr>
          <w:rFonts w:ascii="Arial" w:hAnsi="Arial"/>
          <w:sz w:val="22"/>
          <w:szCs w:val="26"/>
          <w:lang w:val="en-US"/>
        </w:rPr>
        <w:t xml:space="preserve">: 3 days </w:t>
      </w:r>
      <w:r>
        <w:rPr>
          <w:rFonts w:ascii="Arial" w:hAnsi="Arial"/>
          <w:sz w:val="22"/>
          <w:szCs w:val="26"/>
          <w:lang w:val="en-US"/>
        </w:rPr>
        <w:t>mid to late</w:t>
      </w:r>
      <w:r w:rsidR="0090435C" w:rsidRPr="0090435C">
        <w:rPr>
          <w:rFonts w:ascii="Arial" w:hAnsi="Arial"/>
          <w:sz w:val="22"/>
          <w:szCs w:val="26"/>
          <w:lang w:val="en-US"/>
        </w:rPr>
        <w:t xml:space="preserve"> November 2017 (to be announced), Marrakech, Morocco</w:t>
      </w:r>
    </w:p>
    <w:p w14:paraId="21D7DA48" w14:textId="77777777" w:rsidR="0090435C" w:rsidRPr="0090435C" w:rsidRDefault="0090435C" w:rsidP="0090435C">
      <w:pPr>
        <w:rPr>
          <w:rFonts w:ascii="Arial" w:hAnsi="Arial"/>
          <w:sz w:val="22"/>
          <w:szCs w:val="26"/>
          <w:lang w:val="en-US"/>
        </w:rPr>
      </w:pPr>
    </w:p>
    <w:p w14:paraId="70DDC91B" w14:textId="77777777" w:rsidR="0090435C" w:rsidRPr="0090435C" w:rsidRDefault="0090435C" w:rsidP="0090435C">
      <w:pPr>
        <w:rPr>
          <w:rFonts w:ascii="Arial" w:hAnsi="Arial"/>
          <w:sz w:val="22"/>
          <w:szCs w:val="26"/>
          <w:lang w:val="en-US"/>
        </w:rPr>
      </w:pPr>
    </w:p>
    <w:p w14:paraId="0778FF8E" w14:textId="77777777" w:rsidR="0090435C" w:rsidRPr="0090435C" w:rsidRDefault="0090435C" w:rsidP="0090435C">
      <w:pPr>
        <w:rPr>
          <w:rFonts w:ascii="Arial" w:hAnsi="Arial"/>
          <w:sz w:val="22"/>
          <w:szCs w:val="26"/>
          <w:u w:val="single"/>
          <w:lang w:val="en-US"/>
        </w:rPr>
      </w:pPr>
      <w:r w:rsidRPr="0090435C">
        <w:rPr>
          <w:rFonts w:ascii="Arial" w:hAnsi="Arial"/>
          <w:sz w:val="22"/>
          <w:szCs w:val="26"/>
          <w:u w:val="single"/>
          <w:lang w:val="en-US"/>
        </w:rPr>
        <w:t>What is the MENACAB?</w:t>
      </w:r>
    </w:p>
    <w:p w14:paraId="47F0B00B" w14:textId="77777777" w:rsidR="0090435C" w:rsidRPr="0090435C" w:rsidRDefault="0090435C" w:rsidP="00D23522">
      <w:pPr>
        <w:jc w:val="both"/>
        <w:rPr>
          <w:rFonts w:ascii="Arial" w:hAnsi="Arial"/>
          <w:sz w:val="22"/>
          <w:szCs w:val="26"/>
          <w:lang w:val="en-US"/>
        </w:rPr>
      </w:pPr>
      <w:r w:rsidRPr="0090435C">
        <w:rPr>
          <w:rFonts w:ascii="Arial" w:hAnsi="Arial"/>
          <w:sz w:val="22"/>
          <w:szCs w:val="26"/>
          <w:lang w:val="en-US"/>
        </w:rPr>
        <w:t>The MENACAB is a treatment advocate network which</w:t>
      </w:r>
      <w:r w:rsidRPr="0090435C">
        <w:rPr>
          <w:rFonts w:ascii="Arial" w:hAnsi="Arial"/>
          <w:color w:val="222222"/>
          <w:sz w:val="22"/>
          <w:shd w:val="clear" w:color="auto" w:fill="FFFFFF"/>
          <w:lang w:val="en-US" w:eastAsia="fr-FR"/>
        </w:rPr>
        <w:t xml:space="preserve"> main aim is to improve access to strategic information for people living with HIV, Hepatitis B, hepatitis C and tuberculosis to equip them for effective advocacy for Universal Access at country and the regional level. In addition, one of the goals of the MENACAB is to develop and strengthen the network of treatment advocates and to provide expert training on current treatment issues and opportunities to meet with pharmaceutical companies and public health institutions, and any relevant body dealing with access issues.</w:t>
      </w:r>
    </w:p>
    <w:p w14:paraId="779E7E71" w14:textId="77777777" w:rsidR="0090435C" w:rsidRPr="0090435C" w:rsidRDefault="0090435C" w:rsidP="0090435C">
      <w:pPr>
        <w:rPr>
          <w:sz w:val="22"/>
          <w:lang w:val="en-US"/>
        </w:rPr>
      </w:pPr>
    </w:p>
    <w:p w14:paraId="1665BD33" w14:textId="77777777" w:rsidR="0090435C" w:rsidRPr="0090435C" w:rsidRDefault="0090435C" w:rsidP="0090435C">
      <w:pPr>
        <w:rPr>
          <w:sz w:val="22"/>
          <w:lang w:val="en-US"/>
        </w:rPr>
      </w:pPr>
    </w:p>
    <w:p w14:paraId="581802A6" w14:textId="77777777" w:rsidR="0090435C" w:rsidRPr="0090435C" w:rsidRDefault="0090435C" w:rsidP="0090435C">
      <w:pPr>
        <w:rPr>
          <w:rFonts w:ascii="Arial" w:hAnsi="Arial"/>
          <w:sz w:val="22"/>
          <w:szCs w:val="26"/>
          <w:u w:val="single"/>
          <w:lang w:val="en-US"/>
        </w:rPr>
      </w:pPr>
      <w:r w:rsidRPr="0090435C">
        <w:rPr>
          <w:rFonts w:ascii="Arial" w:hAnsi="Arial"/>
          <w:sz w:val="22"/>
          <w:szCs w:val="26"/>
          <w:u w:val="single"/>
          <w:lang w:val="en-US"/>
        </w:rPr>
        <w:t>What is the MENACAB 2017’s Marrakech meeting?</w:t>
      </w:r>
    </w:p>
    <w:p w14:paraId="2C2A9231" w14:textId="77777777" w:rsidR="0090435C" w:rsidRPr="0090435C" w:rsidRDefault="0090435C" w:rsidP="00D23522">
      <w:pPr>
        <w:jc w:val="both"/>
        <w:rPr>
          <w:rFonts w:ascii="Arial" w:hAnsi="Arial"/>
          <w:sz w:val="22"/>
          <w:lang w:val="en-US"/>
        </w:rPr>
      </w:pPr>
      <w:r w:rsidRPr="0090435C">
        <w:rPr>
          <w:rFonts w:ascii="Arial" w:hAnsi="Arial"/>
          <w:sz w:val="22"/>
          <w:lang w:val="en-US"/>
        </w:rPr>
        <w:t xml:space="preserve">A forum to provide peer-driven HIV, HBV, HCV and tuberculosis advocacy treatments strategy capacity building for 20 leading advocates from Middle East and North Africa. Through training and direct meetings with originator pharmaceutical companies, generic producers, public health institutions, advocates will have the opportunity to effectively engage with companies on HIV, HBV, HCV and TB diagnostics and treatment pricing, patents, and registration issues. </w:t>
      </w:r>
    </w:p>
    <w:p w14:paraId="78372D40" w14:textId="77777777" w:rsidR="0090435C" w:rsidRPr="0090435C" w:rsidRDefault="0090435C" w:rsidP="0090435C">
      <w:pPr>
        <w:rPr>
          <w:rFonts w:ascii="Arial" w:hAnsi="Arial"/>
          <w:sz w:val="22"/>
          <w:szCs w:val="26"/>
          <w:lang w:val="en-US"/>
        </w:rPr>
      </w:pPr>
    </w:p>
    <w:p w14:paraId="77CFED14" w14:textId="77777777" w:rsidR="0090435C" w:rsidRPr="0090435C" w:rsidRDefault="0090435C" w:rsidP="0090435C">
      <w:pPr>
        <w:rPr>
          <w:rFonts w:ascii="Arial" w:hAnsi="Arial"/>
          <w:sz w:val="22"/>
          <w:szCs w:val="26"/>
          <w:lang w:val="en-US"/>
        </w:rPr>
      </w:pPr>
    </w:p>
    <w:p w14:paraId="7EC709C7" w14:textId="77777777" w:rsidR="00FA75A8" w:rsidRDefault="0090435C" w:rsidP="0090435C">
      <w:pPr>
        <w:rPr>
          <w:rFonts w:ascii="Arial" w:hAnsi="Arial"/>
          <w:color w:val="222222"/>
          <w:sz w:val="22"/>
          <w:shd w:val="clear" w:color="auto" w:fill="FFFFFF"/>
          <w:lang w:val="en-US" w:eastAsia="fr-FR"/>
        </w:rPr>
      </w:pPr>
      <w:r w:rsidRPr="0090435C">
        <w:rPr>
          <w:rFonts w:ascii="Arial" w:hAnsi="Arial"/>
          <w:color w:val="222222"/>
          <w:sz w:val="22"/>
          <w:u w:val="single"/>
          <w:shd w:val="clear" w:color="auto" w:fill="FFFFFF"/>
          <w:lang w:val="en-US" w:eastAsia="fr-FR"/>
        </w:rPr>
        <w:t>Criteria to select the applicants to the MENACAB amongst the received applications:</w:t>
      </w:r>
      <w:r w:rsidRPr="0090435C">
        <w:rPr>
          <w:rFonts w:ascii="Arial" w:hAnsi="Arial"/>
          <w:color w:val="222222"/>
          <w:sz w:val="22"/>
          <w:lang w:val="en-US" w:eastAsia="fr-FR"/>
        </w:rPr>
        <w:br/>
      </w:r>
      <w:r w:rsidRPr="00FA75A8">
        <w:rPr>
          <w:rFonts w:ascii="Arial" w:hAnsi="Arial"/>
          <w:b/>
          <w:color w:val="222222"/>
          <w:sz w:val="22"/>
          <w:shd w:val="clear" w:color="auto" w:fill="FFFFFF"/>
          <w:lang w:val="en-US" w:eastAsia="fr-FR"/>
        </w:rPr>
        <w:t xml:space="preserve">- </w:t>
      </w:r>
      <w:r w:rsidR="00FA75A8" w:rsidRPr="00FA75A8">
        <w:rPr>
          <w:rFonts w:ascii="Arial" w:hAnsi="Arial"/>
          <w:b/>
          <w:color w:val="222222"/>
          <w:sz w:val="22"/>
          <w:shd w:val="clear" w:color="auto" w:fill="FFFFFF"/>
          <w:lang w:val="en-US" w:eastAsia="fr-FR"/>
        </w:rPr>
        <w:t xml:space="preserve">Person living and working in </w:t>
      </w:r>
      <w:r w:rsidR="0021210A">
        <w:rPr>
          <w:rFonts w:ascii="Arial" w:hAnsi="Arial"/>
          <w:b/>
          <w:color w:val="222222"/>
          <w:sz w:val="22"/>
          <w:shd w:val="clear" w:color="auto" w:fill="FFFFFF"/>
          <w:lang w:val="en-US" w:eastAsia="fr-FR"/>
        </w:rPr>
        <w:t xml:space="preserve">a country of </w:t>
      </w:r>
      <w:r w:rsidR="00FA75A8" w:rsidRPr="00FA75A8">
        <w:rPr>
          <w:rFonts w:ascii="Arial" w:hAnsi="Arial"/>
          <w:b/>
          <w:color w:val="222222"/>
          <w:sz w:val="22"/>
          <w:shd w:val="clear" w:color="auto" w:fill="FFFFFF"/>
          <w:lang w:val="en-US" w:eastAsia="fr-FR"/>
        </w:rPr>
        <w:t>the Middle East and North Africa region</w:t>
      </w:r>
    </w:p>
    <w:p w14:paraId="34CF1EB0" w14:textId="77777777" w:rsidR="0090435C" w:rsidRPr="00FA75A8" w:rsidRDefault="00FA75A8" w:rsidP="0090435C">
      <w:pPr>
        <w:rPr>
          <w:rFonts w:ascii="Arial" w:hAnsi="Arial"/>
          <w:color w:val="222222"/>
          <w:sz w:val="22"/>
          <w:shd w:val="clear" w:color="auto" w:fill="FFFFFF"/>
          <w:lang w:val="en-US" w:eastAsia="fr-FR"/>
        </w:rPr>
      </w:pPr>
      <w:r>
        <w:rPr>
          <w:rFonts w:ascii="Arial" w:hAnsi="Arial"/>
          <w:color w:val="222222"/>
          <w:sz w:val="22"/>
          <w:shd w:val="clear" w:color="auto" w:fill="FFFFFF"/>
          <w:lang w:val="en-US" w:eastAsia="fr-FR"/>
        </w:rPr>
        <w:t xml:space="preserve">- </w:t>
      </w:r>
      <w:r w:rsidR="0090435C" w:rsidRPr="0090435C">
        <w:rPr>
          <w:rFonts w:ascii="Arial" w:hAnsi="Arial"/>
          <w:color w:val="222222"/>
          <w:sz w:val="22"/>
          <w:shd w:val="clear" w:color="auto" w:fill="FFFFFF"/>
          <w:lang w:val="en-US" w:eastAsia="fr-FR"/>
        </w:rPr>
        <w:t>Person living with HIV, HCV, HBV, TB or key population</w:t>
      </w:r>
      <w:r w:rsidR="0090435C" w:rsidRPr="0090435C">
        <w:rPr>
          <w:rFonts w:ascii="Arial" w:hAnsi="Arial"/>
          <w:color w:val="222222"/>
          <w:sz w:val="22"/>
          <w:lang w:val="en-US" w:eastAsia="fr-FR"/>
        </w:rPr>
        <w:br/>
      </w:r>
      <w:r w:rsidR="0090435C" w:rsidRPr="0090435C">
        <w:rPr>
          <w:rFonts w:ascii="Arial" w:hAnsi="Arial"/>
          <w:color w:val="222222"/>
          <w:sz w:val="22"/>
          <w:shd w:val="clear" w:color="auto" w:fill="FFFFFF"/>
          <w:lang w:val="en-US" w:eastAsia="fr-FR"/>
        </w:rPr>
        <w:t>- Skills on intellectual property</w:t>
      </w:r>
      <w:r w:rsidR="0090435C" w:rsidRPr="0090435C">
        <w:rPr>
          <w:rFonts w:ascii="Arial" w:hAnsi="Arial"/>
          <w:color w:val="222222"/>
          <w:sz w:val="22"/>
          <w:lang w:val="en-US" w:eastAsia="fr-FR"/>
        </w:rPr>
        <w:br/>
      </w:r>
      <w:r w:rsidR="0090435C" w:rsidRPr="0090435C">
        <w:rPr>
          <w:rFonts w:ascii="Arial" w:hAnsi="Arial"/>
          <w:color w:val="222222"/>
          <w:sz w:val="22"/>
          <w:shd w:val="clear" w:color="auto" w:fill="FFFFFF"/>
          <w:lang w:val="en-US" w:eastAsia="fr-FR"/>
        </w:rPr>
        <w:t>- Skills on drug pipeline for HIV, HCV, HBV and/or TB</w:t>
      </w:r>
      <w:r w:rsidR="0090435C" w:rsidRPr="0090435C">
        <w:rPr>
          <w:rFonts w:ascii="Arial" w:hAnsi="Arial"/>
          <w:color w:val="222222"/>
          <w:sz w:val="22"/>
          <w:lang w:val="en-US" w:eastAsia="fr-FR"/>
        </w:rPr>
        <w:br/>
      </w:r>
      <w:r w:rsidR="0090435C" w:rsidRPr="0090435C">
        <w:rPr>
          <w:rFonts w:ascii="Arial" w:hAnsi="Arial"/>
          <w:color w:val="222222"/>
          <w:sz w:val="22"/>
          <w:shd w:val="clear" w:color="auto" w:fill="FFFFFF"/>
          <w:lang w:val="en-US" w:eastAsia="fr-FR"/>
        </w:rPr>
        <w:t>- Topics of the CAB in direct link to national strategies</w:t>
      </w:r>
      <w:r w:rsidR="0090435C" w:rsidRPr="0090435C">
        <w:rPr>
          <w:rFonts w:ascii="Arial" w:hAnsi="Arial"/>
          <w:color w:val="222222"/>
          <w:sz w:val="22"/>
          <w:lang w:val="en-US" w:eastAsia="fr-FR"/>
        </w:rPr>
        <w:br/>
      </w:r>
      <w:r w:rsidR="0090435C" w:rsidRPr="0090435C">
        <w:rPr>
          <w:rFonts w:ascii="Arial" w:hAnsi="Arial"/>
          <w:color w:val="222222"/>
          <w:sz w:val="22"/>
          <w:shd w:val="clear" w:color="auto" w:fill="FFFFFF"/>
          <w:lang w:val="en-US" w:eastAsia="fr-FR"/>
        </w:rPr>
        <w:lastRenderedPageBreak/>
        <w:t>- Previous participation to a CAB</w:t>
      </w:r>
      <w:r w:rsidR="0090435C" w:rsidRPr="0090435C">
        <w:rPr>
          <w:rFonts w:ascii="Arial" w:hAnsi="Arial"/>
          <w:color w:val="222222"/>
          <w:sz w:val="22"/>
          <w:lang w:val="en-US" w:eastAsia="fr-FR"/>
        </w:rPr>
        <w:br/>
      </w:r>
      <w:r w:rsidR="0090435C" w:rsidRPr="0090435C">
        <w:rPr>
          <w:rFonts w:ascii="Arial" w:hAnsi="Arial"/>
          <w:color w:val="222222"/>
          <w:sz w:val="22"/>
          <w:shd w:val="clear" w:color="auto" w:fill="FFFFFF"/>
          <w:lang w:val="en-US" w:eastAsia="fr-FR"/>
        </w:rPr>
        <w:t>- Cover letter and recommendation</w:t>
      </w:r>
      <w:r w:rsidR="0090435C" w:rsidRPr="0090435C">
        <w:rPr>
          <w:rFonts w:ascii="Arial" w:hAnsi="Arial"/>
          <w:color w:val="222222"/>
          <w:sz w:val="22"/>
          <w:lang w:val="en-US" w:eastAsia="fr-FR"/>
        </w:rPr>
        <w:br/>
      </w:r>
      <w:r w:rsidR="0090435C" w:rsidRPr="0090435C">
        <w:rPr>
          <w:rFonts w:ascii="Arial" w:hAnsi="Arial"/>
          <w:color w:val="222222"/>
          <w:sz w:val="22"/>
          <w:shd w:val="clear" w:color="auto" w:fill="FFFFFF"/>
          <w:lang w:val="en-US" w:eastAsia="fr-FR"/>
        </w:rPr>
        <w:t xml:space="preserve">- </w:t>
      </w:r>
      <w:r w:rsidR="0090435C" w:rsidRPr="0090435C">
        <w:rPr>
          <w:rFonts w:ascii="Arial" w:hAnsi="Arial"/>
          <w:b/>
          <w:color w:val="222222"/>
          <w:sz w:val="22"/>
          <w:shd w:val="clear" w:color="auto" w:fill="FFFFFF"/>
          <w:lang w:val="en-US" w:eastAsia="fr-FR"/>
        </w:rPr>
        <w:t>No conflict of interest with the pharmaceutical industry</w:t>
      </w:r>
    </w:p>
    <w:p w14:paraId="08D92879" w14:textId="77777777" w:rsidR="0090435C" w:rsidRPr="0090435C" w:rsidRDefault="0090435C" w:rsidP="0090435C">
      <w:pPr>
        <w:rPr>
          <w:rFonts w:ascii="Arial" w:hAnsi="Arial"/>
          <w:sz w:val="22"/>
          <w:szCs w:val="26"/>
          <w:lang w:val="en-US"/>
        </w:rPr>
      </w:pPr>
    </w:p>
    <w:p w14:paraId="0DF257F7" w14:textId="77777777" w:rsidR="0090435C" w:rsidRPr="0090435C" w:rsidRDefault="0090435C" w:rsidP="0090435C">
      <w:pPr>
        <w:rPr>
          <w:rFonts w:ascii="Arial" w:hAnsi="Arial"/>
          <w:sz w:val="22"/>
          <w:lang w:val="en-US"/>
        </w:rPr>
      </w:pPr>
    </w:p>
    <w:p w14:paraId="25256670" w14:textId="77777777" w:rsidR="0090435C" w:rsidRPr="0090435C" w:rsidRDefault="0090435C" w:rsidP="0090435C">
      <w:pPr>
        <w:rPr>
          <w:rFonts w:ascii="Arial" w:hAnsi="Arial"/>
          <w:sz w:val="22"/>
          <w:lang w:val="en-US"/>
        </w:rPr>
      </w:pPr>
    </w:p>
    <w:p w14:paraId="26D7AA02" w14:textId="77777777" w:rsidR="0090435C" w:rsidRPr="0090435C" w:rsidRDefault="0090435C" w:rsidP="0090435C">
      <w:pPr>
        <w:rPr>
          <w:rFonts w:ascii="Arial" w:hAnsi="Arial"/>
          <w:sz w:val="22"/>
          <w:u w:val="single"/>
          <w:lang w:val="en-US"/>
        </w:rPr>
      </w:pPr>
      <w:r w:rsidRPr="0090435C">
        <w:rPr>
          <w:rFonts w:ascii="Arial" w:hAnsi="Arial"/>
          <w:b/>
          <w:sz w:val="22"/>
          <w:u w:val="single"/>
          <w:lang w:val="en-US"/>
        </w:rPr>
        <w:t>Application submission process</w:t>
      </w:r>
      <w:r w:rsidRPr="0090435C">
        <w:rPr>
          <w:rFonts w:ascii="Arial" w:hAnsi="Arial"/>
          <w:sz w:val="22"/>
          <w:u w:val="single"/>
          <w:lang w:val="en-US"/>
        </w:rPr>
        <w:t>:</w:t>
      </w:r>
    </w:p>
    <w:p w14:paraId="3AA1E7F8" w14:textId="77777777" w:rsidR="0090435C" w:rsidRPr="0090435C" w:rsidRDefault="0090435C" w:rsidP="0090435C">
      <w:pPr>
        <w:rPr>
          <w:rFonts w:ascii="Arial" w:hAnsi="Arial"/>
          <w:sz w:val="22"/>
          <w:szCs w:val="20"/>
          <w:lang w:val="en-US"/>
        </w:rPr>
      </w:pPr>
    </w:p>
    <w:p w14:paraId="704CD561" w14:textId="77777777" w:rsidR="0090435C" w:rsidRPr="0090435C" w:rsidRDefault="0090435C" w:rsidP="00CF2D18">
      <w:pPr>
        <w:jc w:val="both"/>
        <w:rPr>
          <w:rFonts w:ascii="Arial" w:hAnsi="Arial"/>
          <w:sz w:val="22"/>
          <w:lang w:val="en-US"/>
        </w:rPr>
      </w:pPr>
      <w:r w:rsidRPr="0090435C">
        <w:rPr>
          <w:rFonts w:ascii="Arial" w:hAnsi="Arial"/>
          <w:sz w:val="22"/>
          <w:lang w:val="en-US"/>
        </w:rPr>
        <w:t>1.Complete the application form</w:t>
      </w:r>
      <w:r w:rsidR="00D23522">
        <w:rPr>
          <w:rFonts w:ascii="Arial" w:hAnsi="Arial"/>
          <w:sz w:val="22"/>
          <w:lang w:val="en-US"/>
        </w:rPr>
        <w:t xml:space="preserve"> either</w:t>
      </w:r>
      <w:r w:rsidRPr="0090435C">
        <w:rPr>
          <w:rFonts w:ascii="Arial" w:hAnsi="Arial"/>
          <w:sz w:val="22"/>
          <w:lang w:val="en-US"/>
        </w:rPr>
        <w:t xml:space="preserve"> in English </w:t>
      </w:r>
      <w:r w:rsidR="000551CD">
        <w:rPr>
          <w:rFonts w:ascii="Arial" w:hAnsi="Arial"/>
          <w:sz w:val="22"/>
          <w:lang w:val="en-US"/>
        </w:rPr>
        <w:t>or French</w:t>
      </w:r>
      <w:r w:rsidR="00D23522">
        <w:rPr>
          <w:rFonts w:ascii="Arial" w:hAnsi="Arial"/>
          <w:sz w:val="22"/>
          <w:lang w:val="en-US"/>
        </w:rPr>
        <w:t xml:space="preserve"> </w:t>
      </w:r>
      <w:r w:rsidRPr="0090435C">
        <w:rPr>
          <w:rFonts w:ascii="Arial" w:hAnsi="Arial"/>
          <w:sz w:val="22"/>
          <w:lang w:val="en-US"/>
        </w:rPr>
        <w:t>(incomplete forms will not be considered)</w:t>
      </w:r>
    </w:p>
    <w:p w14:paraId="4EA2E498" w14:textId="77777777" w:rsidR="00D23522" w:rsidRDefault="0090435C" w:rsidP="00CF2D18">
      <w:pPr>
        <w:jc w:val="both"/>
        <w:rPr>
          <w:rFonts w:ascii="Arial" w:hAnsi="Arial"/>
          <w:sz w:val="22"/>
          <w:lang w:val="en-US"/>
        </w:rPr>
      </w:pPr>
      <w:r w:rsidRPr="0090435C">
        <w:rPr>
          <w:rFonts w:ascii="Arial" w:hAnsi="Arial"/>
          <w:sz w:val="22"/>
          <w:lang w:val="en-US"/>
        </w:rPr>
        <w:t xml:space="preserve">In the body of the email to which your application will be attached, please provide the name, title, and e-mail address of </w:t>
      </w:r>
      <w:r w:rsidRPr="0090435C">
        <w:rPr>
          <w:rFonts w:ascii="Arial" w:hAnsi="Arial"/>
          <w:b/>
          <w:sz w:val="22"/>
          <w:lang w:val="en-US"/>
        </w:rPr>
        <w:t>two people who are willing to act as your reference</w:t>
      </w:r>
      <w:r w:rsidRPr="0090435C">
        <w:rPr>
          <w:rFonts w:ascii="Arial" w:hAnsi="Arial"/>
          <w:sz w:val="22"/>
          <w:lang w:val="en-US"/>
        </w:rPr>
        <w:t>.</w:t>
      </w:r>
    </w:p>
    <w:p w14:paraId="5A288CE2" w14:textId="77777777" w:rsidR="0090435C" w:rsidRPr="0090435C" w:rsidRDefault="0090435C" w:rsidP="00CF2D18">
      <w:pPr>
        <w:jc w:val="both"/>
        <w:rPr>
          <w:rFonts w:ascii="Arial" w:hAnsi="Arial"/>
          <w:sz w:val="22"/>
          <w:lang w:val="en-US"/>
        </w:rPr>
      </w:pPr>
    </w:p>
    <w:p w14:paraId="60B1A8FE" w14:textId="77777777" w:rsidR="0090435C" w:rsidRPr="0090435C" w:rsidRDefault="0090435C" w:rsidP="00CF2D18">
      <w:pPr>
        <w:jc w:val="both"/>
        <w:rPr>
          <w:rFonts w:ascii="Arial" w:hAnsi="Arial"/>
          <w:sz w:val="22"/>
          <w:lang w:val="en-US"/>
        </w:rPr>
      </w:pPr>
      <w:r w:rsidRPr="0090435C">
        <w:rPr>
          <w:rFonts w:ascii="Arial" w:hAnsi="Arial"/>
          <w:sz w:val="22"/>
          <w:lang w:val="en-US"/>
        </w:rPr>
        <w:t xml:space="preserve">2. Submit signed, completed form by scanning and e-mailing it to: </w:t>
      </w:r>
      <w:r w:rsidRPr="0090435C">
        <w:rPr>
          <w:rFonts w:ascii="Arial" w:hAnsi="Arial"/>
          <w:b/>
          <w:sz w:val="22"/>
          <w:szCs w:val="17"/>
          <w:shd w:val="clear" w:color="auto" w:fill="FFFFFF"/>
          <w:lang w:val="en-US" w:eastAsia="fr-FR"/>
        </w:rPr>
        <w:t>menacab.applications@gmail.com</w:t>
      </w:r>
    </w:p>
    <w:p w14:paraId="1AAD11E2" w14:textId="77777777" w:rsidR="0090435C" w:rsidRPr="0090435C" w:rsidRDefault="0090435C" w:rsidP="0090435C">
      <w:pPr>
        <w:rPr>
          <w:rFonts w:ascii="Arial" w:hAnsi="Arial"/>
          <w:sz w:val="22"/>
          <w:lang w:val="en-US"/>
        </w:rPr>
      </w:pPr>
    </w:p>
    <w:p w14:paraId="7C93DD5F" w14:textId="77777777" w:rsidR="0090435C" w:rsidRPr="0090435C" w:rsidRDefault="0090435C" w:rsidP="0090435C">
      <w:pPr>
        <w:rPr>
          <w:rFonts w:ascii="Arial" w:hAnsi="Arial"/>
          <w:sz w:val="22"/>
          <w:lang w:val="en-US"/>
        </w:rPr>
      </w:pPr>
    </w:p>
    <w:p w14:paraId="4FA07049" w14:textId="77777777" w:rsidR="0090435C" w:rsidRPr="0090435C" w:rsidRDefault="0090435C" w:rsidP="0090435C">
      <w:pPr>
        <w:rPr>
          <w:rFonts w:ascii="Arial" w:hAnsi="Arial"/>
          <w:sz w:val="22"/>
          <w:u w:val="single"/>
          <w:lang w:val="en-US"/>
        </w:rPr>
      </w:pPr>
      <w:r w:rsidRPr="0090435C">
        <w:rPr>
          <w:rFonts w:ascii="Arial" w:hAnsi="Arial"/>
          <w:sz w:val="22"/>
          <w:u w:val="single"/>
          <w:lang w:val="en-US"/>
        </w:rPr>
        <w:t>Meeting organizers:</w:t>
      </w:r>
    </w:p>
    <w:p w14:paraId="59007437" w14:textId="77777777" w:rsidR="0090435C" w:rsidRPr="0090435C" w:rsidRDefault="0090435C" w:rsidP="0090435C">
      <w:pPr>
        <w:rPr>
          <w:rFonts w:ascii="Arial" w:hAnsi="Arial"/>
          <w:sz w:val="22"/>
          <w:lang w:val="en-US"/>
        </w:rPr>
      </w:pPr>
    </w:p>
    <w:p w14:paraId="017737B4" w14:textId="77777777" w:rsidR="0090435C" w:rsidRPr="00CA5822" w:rsidRDefault="0090435C" w:rsidP="00CF2D18">
      <w:pPr>
        <w:jc w:val="both"/>
        <w:rPr>
          <w:rFonts w:ascii="Arial" w:hAnsi="Arial"/>
          <w:b/>
          <w:sz w:val="20"/>
          <w:lang w:val="en-US"/>
        </w:rPr>
      </w:pPr>
      <w:r w:rsidRPr="00CA5822">
        <w:rPr>
          <w:rFonts w:ascii="Arial" w:hAnsi="Arial"/>
          <w:b/>
          <w:sz w:val="20"/>
          <w:lang w:val="en-US"/>
        </w:rPr>
        <w:t>International Treatment Preparedness Coalition in Middle East and North Africa (ITPC-MENA)</w:t>
      </w:r>
    </w:p>
    <w:p w14:paraId="55A0A013" w14:textId="77777777" w:rsidR="00972BF6" w:rsidRPr="0090435C" w:rsidRDefault="00E321E5" w:rsidP="0090435C">
      <w:pPr>
        <w:rPr>
          <w:lang w:val="en-US"/>
        </w:rPr>
      </w:pPr>
      <w:bookmarkStart w:id="0" w:name="_GoBack"/>
      <w:bookmarkEnd w:id="0"/>
    </w:p>
    <w:sectPr w:rsidR="00972BF6" w:rsidRPr="0090435C" w:rsidSect="002F4BCD">
      <w:footerReference w:type="default" r:id="rId8"/>
      <w:pgSz w:w="11900" w:h="16840"/>
      <w:pgMar w:top="1134" w:right="1418" w:bottom="1418" w:left="1418" w:header="709" w:footer="709"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8BC6C" w14:textId="77777777" w:rsidR="00E321E5" w:rsidRDefault="00E321E5">
      <w:r>
        <w:separator/>
      </w:r>
    </w:p>
  </w:endnote>
  <w:endnote w:type="continuationSeparator" w:id="0">
    <w:p w14:paraId="50236A69" w14:textId="77777777" w:rsidR="00E321E5" w:rsidRDefault="00E3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8E1B0" w14:textId="77777777" w:rsidR="002F4BCD" w:rsidRDefault="002F4BCD" w:rsidP="002F4BCD">
    <w:pPr>
      <w:pStyle w:val="Pieddepage"/>
      <w:ind w:right="360"/>
      <w:jc w:val="both"/>
      <w:rPr>
        <w:rFonts w:ascii="Arial" w:hAnsi="Arial"/>
        <w:i/>
        <w:sz w:val="18"/>
      </w:rPr>
    </w:pPr>
    <w:r>
      <w:t xml:space="preserve">      </w:t>
    </w:r>
    <w:r>
      <w:rPr>
        <w:rFonts w:ascii="Arial" w:hAnsi="Arial"/>
        <w:i/>
        <w:sz w:val="18"/>
      </w:rPr>
      <w:t xml:space="preserve"> </w:t>
    </w:r>
    <w:r>
      <w:rPr>
        <w:rFonts w:ascii="Arial" w:hAnsi="Arial"/>
        <w:i/>
        <w:noProof/>
        <w:sz w:val="18"/>
        <w:lang w:eastAsia="fr-FR"/>
      </w:rPr>
      <w:drawing>
        <wp:inline distT="0" distB="0" distL="0" distR="0" wp14:anchorId="68D95866" wp14:editId="75213890">
          <wp:extent cx="1420495" cy="713862"/>
          <wp:effectExtent l="25400" t="0" r="1905" b="0"/>
          <wp:docPr id="15" name="Image 8" descr="Logo MENACAB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ENACAB final.png"/>
                  <pic:cNvPicPr/>
                </pic:nvPicPr>
                <pic:blipFill>
                  <a:blip r:embed="rId1"/>
                  <a:stretch>
                    <a:fillRect/>
                  </a:stretch>
                </pic:blipFill>
                <pic:spPr>
                  <a:xfrm>
                    <a:off x="0" y="0"/>
                    <a:ext cx="1422320" cy="714779"/>
                  </a:xfrm>
                  <a:prstGeom prst="rect">
                    <a:avLst/>
                  </a:prstGeom>
                </pic:spPr>
              </pic:pic>
            </a:graphicData>
          </a:graphic>
        </wp:inline>
      </w:drawing>
    </w:r>
    <w:r>
      <w:rPr>
        <w:rFonts w:ascii="Arial" w:hAnsi="Arial"/>
        <w:i/>
        <w:sz w:val="18"/>
      </w:rPr>
      <w:t xml:space="preserve">                                                                              </w:t>
    </w:r>
    <w:r>
      <w:rPr>
        <w:rFonts w:ascii="Arial" w:hAnsi="Arial"/>
        <w:i/>
        <w:noProof/>
        <w:sz w:val="18"/>
        <w:lang w:eastAsia="fr-FR"/>
      </w:rPr>
      <w:drawing>
        <wp:inline distT="0" distB="0" distL="0" distR="0" wp14:anchorId="1683E1A7" wp14:editId="5C748887">
          <wp:extent cx="1139220" cy="588596"/>
          <wp:effectExtent l="25400" t="0" r="3780" b="0"/>
          <wp:docPr id="16" name="Image 15" descr="Capture d’écran 2017-09-20 à 17.04.17 co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écran 2017-09-20 à 17.04.17 copie.png"/>
                  <pic:cNvPicPr/>
                </pic:nvPicPr>
                <pic:blipFill>
                  <a:blip r:embed="rId2"/>
                  <a:stretch>
                    <a:fillRect/>
                  </a:stretch>
                </pic:blipFill>
                <pic:spPr>
                  <a:xfrm>
                    <a:off x="0" y="0"/>
                    <a:ext cx="1148104" cy="593186"/>
                  </a:xfrm>
                  <a:prstGeom prst="rect">
                    <a:avLst/>
                  </a:prstGeom>
                </pic:spPr>
              </pic:pic>
            </a:graphicData>
          </a:graphic>
        </wp:inline>
      </w:drawing>
    </w:r>
  </w:p>
  <w:p w14:paraId="7B871BF0" w14:textId="77777777" w:rsidR="002F4BCD" w:rsidRDefault="002F4BCD" w:rsidP="002F4BCD">
    <w:pPr>
      <w:pStyle w:val="Pieddepage"/>
      <w:ind w:right="360"/>
      <w:jc w:val="both"/>
      <w:rPr>
        <w:rFonts w:ascii="Arial" w:hAnsi="Arial"/>
        <w:i/>
        <w:sz w:val="18"/>
      </w:rPr>
    </w:pPr>
  </w:p>
  <w:p w14:paraId="0947C1E6" w14:textId="77777777" w:rsidR="002F4BCD" w:rsidRPr="002F4BCD" w:rsidRDefault="005707C6" w:rsidP="002F4BCD">
    <w:pPr>
      <w:pStyle w:val="Pieddepage"/>
      <w:ind w:right="360"/>
      <w:jc w:val="center"/>
      <w:rPr>
        <w:rFonts w:ascii="Arial" w:hAnsi="Arial"/>
        <w:i/>
        <w:sz w:val="16"/>
      </w:rPr>
    </w:pPr>
    <w:r>
      <w:rPr>
        <w:rFonts w:ascii="Arial" w:hAnsi="Arial"/>
        <w:i/>
        <w:sz w:val="16"/>
      </w:rPr>
      <w:t xml:space="preserve">Application </w:t>
    </w:r>
    <w:proofErr w:type="spellStart"/>
    <w:r>
      <w:rPr>
        <w:rFonts w:ascii="Arial" w:hAnsi="Arial"/>
        <w:i/>
        <w:sz w:val="16"/>
      </w:rPr>
      <w:t>process</w:t>
    </w:r>
    <w:proofErr w:type="spellEnd"/>
    <w:r w:rsidR="002F4BCD" w:rsidRPr="002F4BCD">
      <w:rPr>
        <w:rFonts w:ascii="Arial" w:hAnsi="Arial"/>
        <w:i/>
        <w:sz w:val="16"/>
      </w:rPr>
      <w:t xml:space="preserve"> to attend November 2017’s MENACAB in Marrakech &amp; </w:t>
    </w:r>
    <w:proofErr w:type="spellStart"/>
    <w:r w:rsidR="002F4BCD" w:rsidRPr="002F4BCD">
      <w:rPr>
        <w:rFonts w:ascii="Arial" w:hAnsi="Arial"/>
        <w:i/>
        <w:sz w:val="16"/>
      </w:rPr>
      <w:t>organized</w:t>
    </w:r>
    <w:proofErr w:type="spellEnd"/>
    <w:r w:rsidR="002F4BCD" w:rsidRPr="002F4BCD">
      <w:rPr>
        <w:rFonts w:ascii="Arial" w:hAnsi="Arial"/>
        <w:i/>
        <w:sz w:val="16"/>
      </w:rPr>
      <w:t xml:space="preserve"> by ITPC-MENA</w:t>
    </w:r>
  </w:p>
  <w:p w14:paraId="20E643D6" w14:textId="77777777" w:rsidR="002F4BCD" w:rsidRDefault="002F4BCD">
    <w:pPr>
      <w:pStyle w:val="Pieddepage"/>
    </w:pP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DCB2C" w14:textId="77777777" w:rsidR="00E321E5" w:rsidRDefault="00E321E5">
      <w:r>
        <w:separator/>
      </w:r>
    </w:p>
  </w:footnote>
  <w:footnote w:type="continuationSeparator" w:id="0">
    <w:p w14:paraId="49EE28EA" w14:textId="77777777" w:rsidR="00E321E5" w:rsidRDefault="00E321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A81CC7"/>
    <w:rsid w:val="000551CD"/>
    <w:rsid w:val="0021210A"/>
    <w:rsid w:val="0027507B"/>
    <w:rsid w:val="002B4CCC"/>
    <w:rsid w:val="002F4BCD"/>
    <w:rsid w:val="005707C6"/>
    <w:rsid w:val="006D6F1C"/>
    <w:rsid w:val="008627D9"/>
    <w:rsid w:val="008A4F84"/>
    <w:rsid w:val="008B289E"/>
    <w:rsid w:val="008B5A26"/>
    <w:rsid w:val="0090435C"/>
    <w:rsid w:val="00991C97"/>
    <w:rsid w:val="009D7EB0"/>
    <w:rsid w:val="00A81CC7"/>
    <w:rsid w:val="00B34B7C"/>
    <w:rsid w:val="00C56E93"/>
    <w:rsid w:val="00CA5822"/>
    <w:rsid w:val="00CF2D18"/>
    <w:rsid w:val="00D23522"/>
    <w:rsid w:val="00D54CEA"/>
    <w:rsid w:val="00E321E5"/>
    <w:rsid w:val="00FA75A8"/>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7608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AD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81CC7"/>
    <w:rPr>
      <w:rFonts w:eastAsia="Cambria"/>
      <w:sz w:val="20"/>
      <w:szCs w:val="2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sdetexte">
    <w:name w:val="Body Text"/>
    <w:basedOn w:val="Normal"/>
    <w:link w:val="CorpsdetexteCar"/>
    <w:unhideWhenUsed/>
    <w:rsid w:val="00A81CC7"/>
    <w:pPr>
      <w:spacing w:after="200"/>
    </w:pPr>
    <w:rPr>
      <w:rFonts w:ascii="Cambria" w:eastAsia="Cambria" w:hAnsi="Cambria" w:cs="Times New Roman"/>
      <w:lang w:val="en-US"/>
    </w:rPr>
  </w:style>
  <w:style w:type="character" w:customStyle="1" w:styleId="CorpsdetexteCar">
    <w:name w:val="Corps de texte Car"/>
    <w:basedOn w:val="Policepardfaut"/>
    <w:link w:val="Corpsdetexte"/>
    <w:rsid w:val="00A81CC7"/>
    <w:rPr>
      <w:rFonts w:ascii="Cambria" w:eastAsia="Cambria" w:hAnsi="Cambria" w:cs="Times New Roman"/>
      <w:lang w:val="en-US"/>
    </w:rPr>
  </w:style>
  <w:style w:type="paragraph" w:styleId="En-tte">
    <w:name w:val="header"/>
    <w:basedOn w:val="Normal"/>
    <w:link w:val="En-tteCar"/>
    <w:rsid w:val="002F4BCD"/>
    <w:pPr>
      <w:tabs>
        <w:tab w:val="center" w:pos="4703"/>
        <w:tab w:val="right" w:pos="9406"/>
      </w:tabs>
    </w:pPr>
  </w:style>
  <w:style w:type="character" w:customStyle="1" w:styleId="En-tteCar">
    <w:name w:val="En-tête Car"/>
    <w:basedOn w:val="Policepardfaut"/>
    <w:link w:val="En-tte"/>
    <w:rsid w:val="002F4BCD"/>
  </w:style>
  <w:style w:type="paragraph" w:styleId="Pieddepage">
    <w:name w:val="footer"/>
    <w:basedOn w:val="Normal"/>
    <w:link w:val="PieddepageCar"/>
    <w:uiPriority w:val="99"/>
    <w:rsid w:val="002F4BCD"/>
    <w:pPr>
      <w:tabs>
        <w:tab w:val="center" w:pos="4703"/>
        <w:tab w:val="right" w:pos="9406"/>
      </w:tabs>
    </w:pPr>
  </w:style>
  <w:style w:type="character" w:customStyle="1" w:styleId="PieddepageCar">
    <w:name w:val="Pied de page Car"/>
    <w:basedOn w:val="Policepardfaut"/>
    <w:link w:val="Pieddepage"/>
    <w:uiPriority w:val="99"/>
    <w:rsid w:val="002F4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3376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413</Words>
  <Characters>2276</Characters>
  <Application>Microsoft Macintosh Word</Application>
  <DocSecurity>0</DocSecurity>
  <Lines>18</Lines>
  <Paragraphs>5</Paragraphs>
  <ScaleCrop>false</ScaleCrop>
  <LinksUpToDate>false</LinksUpToDate>
  <CharactersWithSpaces>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Londeix</dc:creator>
  <cp:keywords/>
  <cp:lastModifiedBy>Utilisateur de Microsoft Office</cp:lastModifiedBy>
  <cp:revision>6</cp:revision>
  <dcterms:created xsi:type="dcterms:W3CDTF">2017-10-10T13:56:00Z</dcterms:created>
  <dcterms:modified xsi:type="dcterms:W3CDTF">2017-10-12T12:15:00Z</dcterms:modified>
</cp:coreProperties>
</file>