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BE029" w14:textId="77777777" w:rsidR="00C83016" w:rsidRPr="00E30AEC" w:rsidRDefault="00C83016">
      <w:pPr>
        <w:pStyle w:val="Corpsdetexte"/>
        <w:ind w:left="315"/>
        <w:rPr>
          <w:rFonts w:ascii="Times New Roman"/>
          <w:sz w:val="20"/>
        </w:rPr>
      </w:pPr>
    </w:p>
    <w:p w14:paraId="64B353A4" w14:textId="77777777" w:rsidR="00E30AEC" w:rsidRPr="00E30AEC" w:rsidRDefault="00E30AEC">
      <w:pPr>
        <w:pStyle w:val="Corpsdetexte"/>
        <w:ind w:left="315"/>
        <w:rPr>
          <w:rFonts w:ascii="Times New Roman"/>
          <w:sz w:val="20"/>
        </w:rPr>
      </w:pPr>
    </w:p>
    <w:p w14:paraId="4E9CB71C" w14:textId="77777777" w:rsidR="00E30AEC" w:rsidRPr="00E30AEC" w:rsidRDefault="00E30AEC">
      <w:pPr>
        <w:pStyle w:val="Corpsdetexte"/>
        <w:ind w:left="315"/>
        <w:rPr>
          <w:rFonts w:ascii="Times New Roman"/>
          <w:sz w:val="20"/>
        </w:rPr>
      </w:pPr>
    </w:p>
    <w:p w14:paraId="6D2982AA" w14:textId="77777777" w:rsidR="00E30AEC" w:rsidRPr="00E30AEC" w:rsidRDefault="00E30AEC">
      <w:pPr>
        <w:pStyle w:val="Corpsdetexte"/>
        <w:ind w:left="315"/>
        <w:rPr>
          <w:rFonts w:ascii="Times New Roman"/>
          <w:sz w:val="20"/>
        </w:rPr>
      </w:pPr>
    </w:p>
    <w:tbl>
      <w:tblPr>
        <w:tblStyle w:val="Grilledutableau"/>
        <w:tblW w:w="0" w:type="auto"/>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206"/>
      </w:tblGrid>
      <w:tr w:rsidR="00E30AEC" w:rsidRPr="00E30AEC" w14:paraId="5F06D3FD" w14:textId="77777777" w:rsidTr="00E30AEC">
        <w:tc>
          <w:tcPr>
            <w:tcW w:w="10206" w:type="dxa"/>
          </w:tcPr>
          <w:p w14:paraId="6C869743" w14:textId="77777777" w:rsidR="00E30AEC" w:rsidRPr="00E30AEC" w:rsidRDefault="00E30AEC" w:rsidP="008A651E">
            <w:pPr>
              <w:ind w:right="1961"/>
              <w:rPr>
                <w:rFonts w:asciiTheme="minorHAnsi" w:hAnsiTheme="minorHAnsi" w:cstheme="minorHAnsi"/>
                <w:b/>
                <w:smallCaps/>
                <w:sz w:val="24"/>
              </w:rPr>
            </w:pPr>
            <w:r w:rsidRPr="00E30AEC">
              <w:rPr>
                <w:rFonts w:asciiTheme="minorHAnsi" w:hAnsiTheme="minorHAnsi" w:cstheme="minorHAnsi"/>
                <w:b/>
                <w:noProof/>
                <w:sz w:val="20"/>
                <w:lang w:bidi="ar-SA"/>
              </w:rPr>
              <w:drawing>
                <wp:anchor distT="0" distB="0" distL="114300" distR="114300" simplePos="0" relativeHeight="251662336" behindDoc="0" locked="0" layoutInCell="1" allowOverlap="1" wp14:anchorId="67EA8862" wp14:editId="2B7F15A2">
                  <wp:simplePos x="0" y="0"/>
                  <wp:positionH relativeFrom="column">
                    <wp:posOffset>-6350</wp:posOffset>
                  </wp:positionH>
                  <wp:positionV relativeFrom="paragraph">
                    <wp:posOffset>57573</wp:posOffset>
                  </wp:positionV>
                  <wp:extent cx="1090295" cy="607695"/>
                  <wp:effectExtent l="0" t="0" r="1905" b="1905"/>
                  <wp:wrapNone/>
                  <wp:docPr id="5" name="Image 2" descr="Résultat de recherche d'images pour &quot;logo ITPC MEN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Résultat de recherche d'images pour &quot;logo ITPC MENA&quo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90295" cy="60769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pic:spPr>
                      </pic:pic>
                    </a:graphicData>
                  </a:graphic>
                </wp:anchor>
              </w:drawing>
            </w:r>
          </w:p>
          <w:p w14:paraId="0265C793" w14:textId="77777777" w:rsidR="00E30AEC" w:rsidRPr="00E30AEC" w:rsidRDefault="00E30AEC" w:rsidP="008A651E">
            <w:pPr>
              <w:ind w:right="1961"/>
              <w:rPr>
                <w:rFonts w:asciiTheme="minorHAnsi" w:hAnsiTheme="minorHAnsi" w:cstheme="minorHAnsi"/>
                <w:b/>
                <w:smallCaps/>
                <w:sz w:val="24"/>
              </w:rPr>
            </w:pPr>
          </w:p>
          <w:p w14:paraId="15A60AFA" w14:textId="77777777" w:rsidR="00E30AEC" w:rsidRPr="00E30AEC" w:rsidRDefault="00E30AEC" w:rsidP="008A651E">
            <w:pPr>
              <w:ind w:right="1961"/>
              <w:rPr>
                <w:rFonts w:asciiTheme="minorHAnsi" w:hAnsiTheme="minorHAnsi" w:cstheme="minorHAnsi"/>
                <w:b/>
                <w:smallCaps/>
                <w:sz w:val="24"/>
              </w:rPr>
            </w:pPr>
          </w:p>
          <w:p w14:paraId="1DFFD19F" w14:textId="77777777" w:rsidR="00E30AEC" w:rsidRPr="00E30AEC" w:rsidRDefault="00E30AEC" w:rsidP="008A651E">
            <w:pPr>
              <w:ind w:right="1961"/>
              <w:rPr>
                <w:rFonts w:asciiTheme="minorHAnsi" w:hAnsiTheme="minorHAnsi" w:cstheme="minorHAnsi"/>
                <w:b/>
                <w:smallCaps/>
                <w:sz w:val="24"/>
              </w:rPr>
            </w:pPr>
          </w:p>
          <w:p w14:paraId="7A197F19" w14:textId="41D7CE74" w:rsidR="00E30AEC" w:rsidRPr="00E30AEC" w:rsidRDefault="00E30AEC" w:rsidP="00E30AEC">
            <w:pPr>
              <w:pStyle w:val="Pardeliste"/>
              <w:tabs>
                <w:tab w:val="left" w:pos="821"/>
              </w:tabs>
              <w:spacing w:before="21"/>
              <w:ind w:left="820"/>
              <w:jc w:val="center"/>
              <w:rPr>
                <w:rFonts w:asciiTheme="minorHAnsi" w:hAnsiTheme="minorHAnsi" w:cstheme="minorHAnsi"/>
                <w:b/>
                <w:bCs/>
                <w:sz w:val="24"/>
                <w:szCs w:val="24"/>
              </w:rPr>
            </w:pPr>
            <w:r w:rsidRPr="00E30AEC">
              <w:rPr>
                <w:rFonts w:asciiTheme="minorHAnsi" w:hAnsiTheme="minorHAnsi" w:cstheme="minorHAnsi"/>
                <w:sz w:val="18"/>
                <w:szCs w:val="18"/>
              </w:rPr>
              <w:t xml:space="preserve">        </w:t>
            </w:r>
            <w:r w:rsidRPr="00E30AEC">
              <w:rPr>
                <w:rFonts w:asciiTheme="minorHAnsi" w:hAnsiTheme="minorHAnsi" w:cstheme="minorHAnsi"/>
                <w:b/>
                <w:bCs/>
                <w:sz w:val="24"/>
                <w:szCs w:val="24"/>
              </w:rPr>
              <w:t>APPEL À UN(E) CONSULTANT(E) POUR ÉLABORER UNE</w:t>
            </w:r>
            <w:r w:rsidR="00B57413" w:rsidRPr="00E30AEC">
              <w:rPr>
                <w:rFonts w:asciiTheme="minorHAnsi" w:hAnsiTheme="minorHAnsi" w:cstheme="minorHAnsi"/>
                <w:b/>
                <w:bCs/>
                <w:sz w:val="24"/>
                <w:szCs w:val="24"/>
              </w:rPr>
              <w:t xml:space="preserve"> « POLITIQUE</w:t>
            </w:r>
            <w:r w:rsidRPr="00E30AEC">
              <w:rPr>
                <w:rFonts w:asciiTheme="minorHAnsi" w:hAnsiTheme="minorHAnsi" w:cstheme="minorHAnsi"/>
                <w:b/>
                <w:bCs/>
                <w:sz w:val="24"/>
                <w:szCs w:val="24"/>
              </w:rPr>
              <w:t xml:space="preserve"> </w:t>
            </w:r>
            <w:r w:rsidR="00600C2A">
              <w:rPr>
                <w:rFonts w:asciiTheme="minorHAnsi" w:hAnsiTheme="minorHAnsi" w:cstheme="minorHAnsi"/>
                <w:b/>
                <w:bCs/>
                <w:sz w:val="24"/>
                <w:szCs w:val="24"/>
              </w:rPr>
              <w:t xml:space="preserve">ET PLAN </w:t>
            </w:r>
            <w:r w:rsidRPr="00E30AEC">
              <w:rPr>
                <w:rFonts w:asciiTheme="minorHAnsi" w:hAnsiTheme="minorHAnsi" w:cstheme="minorHAnsi"/>
                <w:b/>
                <w:bCs/>
                <w:sz w:val="24"/>
                <w:szCs w:val="24"/>
              </w:rPr>
              <w:t xml:space="preserve">DE SÉCURITÉ, SÉCURITÉ ET </w:t>
            </w:r>
            <w:r w:rsidR="00600C2A">
              <w:rPr>
                <w:rFonts w:asciiTheme="minorHAnsi" w:hAnsiTheme="minorHAnsi" w:cstheme="minorHAnsi"/>
                <w:b/>
                <w:bCs/>
                <w:sz w:val="24"/>
                <w:szCs w:val="24"/>
              </w:rPr>
              <w:t>S</w:t>
            </w:r>
            <w:r w:rsidR="009E57C1">
              <w:rPr>
                <w:rFonts w:asciiTheme="minorHAnsi" w:hAnsiTheme="minorHAnsi" w:cstheme="minorHAnsi"/>
                <w:b/>
                <w:bCs/>
                <w:sz w:val="24"/>
                <w:szCs w:val="24"/>
              </w:rPr>
              <w:t>AFEGUARDING</w:t>
            </w:r>
            <w:r w:rsidR="00600C2A">
              <w:rPr>
                <w:rFonts w:asciiTheme="minorHAnsi" w:hAnsiTheme="minorHAnsi" w:cstheme="minorHAnsi"/>
                <w:b/>
                <w:bCs/>
                <w:sz w:val="24"/>
                <w:szCs w:val="24"/>
              </w:rPr>
              <w:t> </w:t>
            </w:r>
            <w:r w:rsidRPr="00E30AEC">
              <w:rPr>
                <w:rFonts w:asciiTheme="minorHAnsi" w:hAnsiTheme="minorHAnsi" w:cstheme="minorHAnsi"/>
                <w:b/>
                <w:bCs/>
                <w:sz w:val="24"/>
                <w:szCs w:val="24"/>
              </w:rPr>
              <w:t>POUR ITPC-</w:t>
            </w:r>
            <w:r w:rsidR="00652FE5" w:rsidRPr="00E30AEC">
              <w:rPr>
                <w:rFonts w:asciiTheme="minorHAnsi" w:hAnsiTheme="minorHAnsi" w:cstheme="minorHAnsi"/>
                <w:b/>
                <w:bCs/>
                <w:sz w:val="24"/>
                <w:szCs w:val="24"/>
              </w:rPr>
              <w:t>MENA »</w:t>
            </w:r>
          </w:p>
          <w:p w14:paraId="3F2DE715" w14:textId="29A3DDDB" w:rsidR="00E30AEC" w:rsidRPr="00E30AEC" w:rsidRDefault="00E30AEC" w:rsidP="00E30AEC">
            <w:pPr>
              <w:pStyle w:val="Pardeliste"/>
              <w:tabs>
                <w:tab w:val="left" w:pos="821"/>
              </w:tabs>
              <w:spacing w:before="21"/>
              <w:ind w:left="820" w:firstLine="0"/>
              <w:rPr>
                <w:rFonts w:asciiTheme="minorHAnsi" w:hAnsiTheme="minorHAnsi" w:cstheme="minorHAnsi"/>
                <w:b/>
                <w:smallCaps/>
                <w:sz w:val="24"/>
              </w:rPr>
            </w:pPr>
            <w:r w:rsidRPr="00E30AEC">
              <w:rPr>
                <w:rFonts w:asciiTheme="minorHAnsi" w:hAnsiTheme="minorHAnsi" w:cstheme="minorHAnsi"/>
                <w:b/>
                <w:bCs/>
                <w:sz w:val="24"/>
                <w:szCs w:val="24"/>
              </w:rPr>
              <w:t xml:space="preserve">                                                     Numéro de référence: </w:t>
            </w:r>
            <w:r w:rsidR="00BE1D5D" w:rsidRPr="00BE1D5D">
              <w:rPr>
                <w:rFonts w:asciiTheme="minorHAnsi" w:hAnsiTheme="minorHAnsi" w:cstheme="minorHAnsi"/>
                <w:b/>
                <w:bCs/>
                <w:sz w:val="24"/>
                <w:szCs w:val="24"/>
              </w:rPr>
              <w:t>AC-04-Maroc</w:t>
            </w:r>
          </w:p>
        </w:tc>
      </w:tr>
      <w:tr w:rsidR="00E30AEC" w:rsidRPr="00E30AEC" w14:paraId="1A6125E5" w14:textId="77777777" w:rsidTr="00E30AEC">
        <w:tc>
          <w:tcPr>
            <w:tcW w:w="10206" w:type="dxa"/>
          </w:tcPr>
          <w:p w14:paraId="23FF7611" w14:textId="77777777" w:rsidR="00E30AEC" w:rsidRPr="00E30AEC" w:rsidRDefault="00E30AEC" w:rsidP="008A651E">
            <w:pPr>
              <w:pStyle w:val="Pardeliste"/>
              <w:tabs>
                <w:tab w:val="left" w:pos="821"/>
              </w:tabs>
              <w:spacing w:before="21"/>
              <w:ind w:left="820" w:firstLine="0"/>
              <w:jc w:val="center"/>
              <w:rPr>
                <w:rFonts w:asciiTheme="minorHAnsi" w:hAnsiTheme="minorHAnsi" w:cstheme="minorHAnsi"/>
                <w:smallCaps/>
                <w:sz w:val="28"/>
              </w:rPr>
            </w:pPr>
            <w:r w:rsidRPr="00E30AEC">
              <w:rPr>
                <w:rFonts w:asciiTheme="minorHAnsi" w:hAnsiTheme="minorHAnsi" w:cstheme="minorHAnsi"/>
                <w:b/>
                <w:bCs/>
                <w:sz w:val="36"/>
                <w:szCs w:val="36"/>
              </w:rPr>
              <w:t>Termes de référence</w:t>
            </w:r>
          </w:p>
        </w:tc>
      </w:tr>
    </w:tbl>
    <w:p w14:paraId="1BF7931E" w14:textId="77777777" w:rsidR="00E30AEC" w:rsidRPr="00E30AEC" w:rsidRDefault="00E30AEC">
      <w:pPr>
        <w:pStyle w:val="Corpsdetexte"/>
        <w:ind w:left="315"/>
        <w:rPr>
          <w:rFonts w:ascii="Times New Roman"/>
          <w:sz w:val="20"/>
        </w:rPr>
      </w:pPr>
    </w:p>
    <w:p w14:paraId="03D39FF9" w14:textId="77777777" w:rsidR="00C83016" w:rsidRPr="00E30AEC" w:rsidRDefault="00C83016">
      <w:pPr>
        <w:pStyle w:val="Corpsdetexte"/>
        <w:spacing w:before="11"/>
        <w:rPr>
          <w:rFonts w:ascii="Times New Roman"/>
          <w:sz w:val="17"/>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7707"/>
      </w:tblGrid>
      <w:tr w:rsidR="00C83016" w:rsidRPr="00E30AEC" w14:paraId="457DCC52" w14:textId="77777777" w:rsidTr="00E30AEC">
        <w:trPr>
          <w:trHeight w:val="321"/>
        </w:trPr>
        <w:tc>
          <w:tcPr>
            <w:tcW w:w="2480" w:type="dxa"/>
            <w:shd w:val="clear" w:color="auto" w:fill="F0F0F0"/>
          </w:tcPr>
          <w:p w14:paraId="68ACBE2A" w14:textId="77777777" w:rsidR="00C83016" w:rsidRPr="00893C2E" w:rsidRDefault="00FA2766">
            <w:pPr>
              <w:pStyle w:val="TableParagraph"/>
              <w:spacing w:before="20"/>
              <w:ind w:left="110"/>
              <w:rPr>
                <w:sz w:val="24"/>
                <w:szCs w:val="24"/>
              </w:rPr>
            </w:pPr>
            <w:r w:rsidRPr="00893C2E">
              <w:rPr>
                <w:sz w:val="24"/>
                <w:szCs w:val="24"/>
              </w:rPr>
              <w:t>PAYS</w:t>
            </w:r>
          </w:p>
        </w:tc>
        <w:tc>
          <w:tcPr>
            <w:tcW w:w="7707" w:type="dxa"/>
          </w:tcPr>
          <w:p w14:paraId="46083FA1" w14:textId="77777777" w:rsidR="00C83016" w:rsidRPr="00893C2E" w:rsidRDefault="008E3942">
            <w:pPr>
              <w:pStyle w:val="TableParagraph"/>
              <w:spacing w:before="20"/>
              <w:ind w:left="109"/>
              <w:rPr>
                <w:sz w:val="24"/>
                <w:szCs w:val="24"/>
              </w:rPr>
            </w:pPr>
            <w:r w:rsidRPr="00893C2E">
              <w:rPr>
                <w:sz w:val="24"/>
                <w:szCs w:val="24"/>
              </w:rPr>
              <w:t>Maroc</w:t>
            </w:r>
          </w:p>
        </w:tc>
      </w:tr>
      <w:tr w:rsidR="00C83016" w:rsidRPr="00E30AEC" w14:paraId="761D1036" w14:textId="77777777" w:rsidTr="00E30AEC">
        <w:trPr>
          <w:trHeight w:val="325"/>
        </w:trPr>
        <w:tc>
          <w:tcPr>
            <w:tcW w:w="2480" w:type="dxa"/>
            <w:shd w:val="clear" w:color="auto" w:fill="F0F0F0"/>
          </w:tcPr>
          <w:p w14:paraId="06142E8C" w14:textId="77777777" w:rsidR="00C83016" w:rsidRPr="00893C2E" w:rsidRDefault="00FA2766">
            <w:pPr>
              <w:pStyle w:val="TableParagraph"/>
              <w:spacing w:before="30"/>
              <w:ind w:left="110"/>
              <w:rPr>
                <w:sz w:val="24"/>
                <w:szCs w:val="24"/>
              </w:rPr>
            </w:pPr>
            <w:r w:rsidRPr="00893C2E">
              <w:rPr>
                <w:sz w:val="24"/>
                <w:szCs w:val="24"/>
              </w:rPr>
              <w:t>PERIODE</w:t>
            </w:r>
          </w:p>
        </w:tc>
        <w:tc>
          <w:tcPr>
            <w:tcW w:w="7707" w:type="dxa"/>
          </w:tcPr>
          <w:p w14:paraId="4F4A72A5" w14:textId="788FF61A" w:rsidR="00C83016" w:rsidRPr="00BE1D5D" w:rsidRDefault="00DF707E">
            <w:pPr>
              <w:pStyle w:val="TableParagraph"/>
              <w:spacing w:before="30"/>
              <w:ind w:left="109"/>
              <w:rPr>
                <w:b/>
                <w:bCs/>
                <w:sz w:val="24"/>
                <w:szCs w:val="24"/>
              </w:rPr>
            </w:pPr>
            <w:r>
              <w:rPr>
                <w:b/>
                <w:bCs/>
                <w:sz w:val="24"/>
                <w:szCs w:val="24"/>
              </w:rPr>
              <w:t>Du 25</w:t>
            </w:r>
            <w:r w:rsidR="00FA2766" w:rsidRPr="00BE1D5D">
              <w:rPr>
                <w:b/>
                <w:bCs/>
                <w:sz w:val="24"/>
                <w:szCs w:val="24"/>
              </w:rPr>
              <w:t xml:space="preserve"> </w:t>
            </w:r>
            <w:r w:rsidR="00BE1D5D" w:rsidRPr="00BE1D5D">
              <w:rPr>
                <w:b/>
                <w:bCs/>
                <w:sz w:val="24"/>
                <w:szCs w:val="24"/>
              </w:rPr>
              <w:t>Janvier 2021</w:t>
            </w:r>
            <w:r w:rsidR="008E3942" w:rsidRPr="00BE1D5D">
              <w:rPr>
                <w:b/>
                <w:bCs/>
                <w:sz w:val="24"/>
                <w:szCs w:val="24"/>
              </w:rPr>
              <w:t xml:space="preserve"> </w:t>
            </w:r>
            <w:r w:rsidR="00FA2766" w:rsidRPr="00BE1D5D">
              <w:rPr>
                <w:b/>
                <w:bCs/>
                <w:sz w:val="24"/>
                <w:szCs w:val="24"/>
              </w:rPr>
              <w:t xml:space="preserve">à fin </w:t>
            </w:r>
            <w:r w:rsidR="00BE1D5D" w:rsidRPr="00BE1D5D">
              <w:rPr>
                <w:b/>
                <w:bCs/>
                <w:sz w:val="24"/>
                <w:szCs w:val="24"/>
              </w:rPr>
              <w:t xml:space="preserve">Février </w:t>
            </w:r>
            <w:r w:rsidR="00FA2766" w:rsidRPr="00BE1D5D">
              <w:rPr>
                <w:b/>
                <w:bCs/>
                <w:sz w:val="24"/>
                <w:szCs w:val="24"/>
              </w:rPr>
              <w:t>202</w:t>
            </w:r>
            <w:r w:rsidR="00BE1D5D" w:rsidRPr="00BE1D5D">
              <w:rPr>
                <w:b/>
                <w:bCs/>
                <w:sz w:val="24"/>
                <w:szCs w:val="24"/>
              </w:rPr>
              <w:t>1</w:t>
            </w:r>
          </w:p>
        </w:tc>
      </w:tr>
      <w:tr w:rsidR="00C83016" w:rsidRPr="00E30AEC" w14:paraId="022F8264" w14:textId="77777777" w:rsidTr="00E30AEC">
        <w:trPr>
          <w:trHeight w:val="595"/>
        </w:trPr>
        <w:tc>
          <w:tcPr>
            <w:tcW w:w="2480" w:type="dxa"/>
            <w:shd w:val="clear" w:color="auto" w:fill="F0F0F0"/>
          </w:tcPr>
          <w:p w14:paraId="5403D383" w14:textId="77777777" w:rsidR="00C83016" w:rsidRPr="00893C2E" w:rsidRDefault="00FA2766">
            <w:pPr>
              <w:pStyle w:val="TableParagraph"/>
              <w:spacing w:before="25" w:line="260" w:lineRule="atLeast"/>
              <w:ind w:left="110" w:right="106"/>
              <w:rPr>
                <w:sz w:val="24"/>
                <w:szCs w:val="24"/>
              </w:rPr>
            </w:pPr>
            <w:r w:rsidRPr="00893C2E">
              <w:rPr>
                <w:sz w:val="24"/>
                <w:szCs w:val="24"/>
              </w:rPr>
              <w:t>DATE DE CLOTURE DE DEPOT DES CANDIDATURES</w:t>
            </w:r>
          </w:p>
        </w:tc>
        <w:tc>
          <w:tcPr>
            <w:tcW w:w="7707" w:type="dxa"/>
          </w:tcPr>
          <w:p w14:paraId="31D63802" w14:textId="77777777" w:rsidR="00C83016" w:rsidRPr="00893C2E" w:rsidRDefault="007C6FC5">
            <w:pPr>
              <w:pStyle w:val="TableParagraph"/>
              <w:spacing w:before="25"/>
              <w:ind w:left="109"/>
              <w:rPr>
                <w:b/>
                <w:sz w:val="24"/>
                <w:szCs w:val="24"/>
              </w:rPr>
            </w:pPr>
            <w:r w:rsidRPr="007C6FC5">
              <w:rPr>
                <w:b/>
                <w:sz w:val="24"/>
                <w:szCs w:val="24"/>
              </w:rPr>
              <w:t>10/01</w:t>
            </w:r>
            <w:r w:rsidR="00F20619" w:rsidRPr="007C6FC5">
              <w:rPr>
                <w:b/>
                <w:sz w:val="24"/>
                <w:szCs w:val="24"/>
              </w:rPr>
              <w:t>/</w:t>
            </w:r>
            <w:r w:rsidRPr="007C6FC5">
              <w:rPr>
                <w:b/>
                <w:sz w:val="24"/>
                <w:szCs w:val="24"/>
              </w:rPr>
              <w:t>2021</w:t>
            </w:r>
            <w:r w:rsidR="00FA2766" w:rsidRPr="007C6FC5">
              <w:rPr>
                <w:b/>
                <w:sz w:val="24"/>
                <w:szCs w:val="24"/>
              </w:rPr>
              <w:t xml:space="preserve"> à </w:t>
            </w:r>
            <w:r w:rsidRPr="007C6FC5">
              <w:rPr>
                <w:b/>
                <w:sz w:val="24"/>
                <w:szCs w:val="24"/>
              </w:rPr>
              <w:t>23h00</w:t>
            </w:r>
            <w:r w:rsidR="00FA2766" w:rsidRPr="007C6FC5">
              <w:rPr>
                <w:b/>
                <w:sz w:val="24"/>
                <w:szCs w:val="24"/>
              </w:rPr>
              <w:t xml:space="preserve"> (GMT +1)</w:t>
            </w:r>
          </w:p>
        </w:tc>
      </w:tr>
      <w:tr w:rsidR="00C83016" w:rsidRPr="00E30AEC" w14:paraId="0D273A11" w14:textId="77777777" w:rsidTr="00E30AEC">
        <w:trPr>
          <w:trHeight w:val="805"/>
        </w:trPr>
        <w:tc>
          <w:tcPr>
            <w:tcW w:w="2480" w:type="dxa"/>
            <w:shd w:val="clear" w:color="auto" w:fill="F0F0F0"/>
          </w:tcPr>
          <w:p w14:paraId="73A9EBC0" w14:textId="77777777" w:rsidR="00C83016" w:rsidRPr="00893C2E" w:rsidRDefault="00FA2766">
            <w:pPr>
              <w:pStyle w:val="TableParagraph"/>
              <w:spacing w:before="20" w:line="273" w:lineRule="auto"/>
              <w:ind w:left="110" w:right="368"/>
              <w:rPr>
                <w:sz w:val="24"/>
                <w:szCs w:val="24"/>
              </w:rPr>
            </w:pPr>
            <w:r w:rsidRPr="00893C2E">
              <w:rPr>
                <w:sz w:val="24"/>
                <w:szCs w:val="24"/>
              </w:rPr>
              <w:t>ADRESSES D’ENVOI DES CANDIDATURES</w:t>
            </w:r>
          </w:p>
        </w:tc>
        <w:tc>
          <w:tcPr>
            <w:tcW w:w="7707" w:type="dxa"/>
          </w:tcPr>
          <w:p w14:paraId="58C61225" w14:textId="77777777" w:rsidR="00C83016" w:rsidRDefault="00147AAF">
            <w:pPr>
              <w:pStyle w:val="TableParagraph"/>
              <w:ind w:left="109" w:right="1699"/>
              <w:rPr>
                <w:sz w:val="24"/>
                <w:szCs w:val="24"/>
              </w:rPr>
            </w:pPr>
            <w:hyperlink r:id="rId8" w:history="1">
              <w:r w:rsidR="007C6FC5" w:rsidRPr="00A05C10">
                <w:rPr>
                  <w:rStyle w:val="Lienhypertexte"/>
                  <w:sz w:val="24"/>
                  <w:szCs w:val="24"/>
                </w:rPr>
                <w:t>Zakaria.bahtout@itpcmena.org</w:t>
              </w:r>
            </w:hyperlink>
          </w:p>
          <w:p w14:paraId="41EA4010" w14:textId="77777777" w:rsidR="007C6FC5" w:rsidRDefault="00147AAF">
            <w:pPr>
              <w:pStyle w:val="TableParagraph"/>
              <w:ind w:left="109" w:right="1699"/>
              <w:rPr>
                <w:sz w:val="24"/>
                <w:szCs w:val="24"/>
              </w:rPr>
            </w:pPr>
            <w:hyperlink r:id="rId9" w:history="1">
              <w:r w:rsidR="00BE1D5D" w:rsidRPr="000C47FD">
                <w:rPr>
                  <w:rStyle w:val="Lienhypertexte"/>
                  <w:sz w:val="24"/>
                  <w:szCs w:val="24"/>
                </w:rPr>
                <w:t>alim.elgaddari@itpcmena.org</w:t>
              </w:r>
            </w:hyperlink>
            <w:r w:rsidR="00BE1D5D">
              <w:rPr>
                <w:sz w:val="24"/>
                <w:szCs w:val="24"/>
              </w:rPr>
              <w:t xml:space="preserve"> </w:t>
            </w:r>
          </w:p>
          <w:p w14:paraId="41B30DDA" w14:textId="72342142" w:rsidR="00BE1D5D" w:rsidRPr="00893C2E" w:rsidRDefault="00147AAF" w:rsidP="00605186">
            <w:pPr>
              <w:pStyle w:val="TableParagraph"/>
              <w:ind w:left="109" w:right="1699"/>
              <w:rPr>
                <w:sz w:val="24"/>
                <w:szCs w:val="24"/>
              </w:rPr>
            </w:pPr>
            <w:hyperlink r:id="rId10" w:history="1">
              <w:r w:rsidR="00BE1D5D" w:rsidRPr="000C47FD">
                <w:rPr>
                  <w:rStyle w:val="Lienhypertexte"/>
                  <w:sz w:val="24"/>
                  <w:szCs w:val="24"/>
                </w:rPr>
                <w:t>imad.eloualidi@itpcmena.org</w:t>
              </w:r>
            </w:hyperlink>
            <w:r w:rsidR="00BE1D5D">
              <w:rPr>
                <w:sz w:val="24"/>
                <w:szCs w:val="24"/>
              </w:rPr>
              <w:t xml:space="preserve"> </w:t>
            </w:r>
          </w:p>
        </w:tc>
      </w:tr>
    </w:tbl>
    <w:p w14:paraId="34EB57CC" w14:textId="77777777" w:rsidR="00C83016" w:rsidRPr="00E30AEC" w:rsidRDefault="00C83016">
      <w:pPr>
        <w:pStyle w:val="Corpsdetexte"/>
        <w:rPr>
          <w:rFonts w:ascii="Times New Roman"/>
          <w:sz w:val="20"/>
        </w:rPr>
      </w:pPr>
    </w:p>
    <w:p w14:paraId="4393FABC" w14:textId="77777777" w:rsidR="005C5041" w:rsidRPr="00E30AEC" w:rsidRDefault="005C5041">
      <w:pPr>
        <w:pStyle w:val="Corpsdetexte"/>
        <w:spacing w:before="4"/>
        <w:rPr>
          <w:rFonts w:ascii="Times New Roman"/>
          <w:sz w:val="20"/>
        </w:rPr>
      </w:pPr>
    </w:p>
    <w:p w14:paraId="1F06DF08" w14:textId="77777777" w:rsidR="00121771" w:rsidRDefault="00FA2766" w:rsidP="00121771">
      <w:pPr>
        <w:pStyle w:val="Titre1"/>
        <w:numPr>
          <w:ilvl w:val="0"/>
          <w:numId w:val="4"/>
        </w:numPr>
        <w:tabs>
          <w:tab w:val="left" w:pos="1190"/>
          <w:tab w:val="left" w:pos="1191"/>
        </w:tabs>
        <w:spacing w:before="51"/>
      </w:pPr>
      <w:r w:rsidRPr="00E30AEC">
        <w:t xml:space="preserve">Présentation de </w:t>
      </w:r>
      <w:r w:rsidR="00121771">
        <w:t>ITPC-MENA</w:t>
      </w:r>
    </w:p>
    <w:p w14:paraId="65A6FC7D" w14:textId="77777777" w:rsidR="00121771" w:rsidRPr="00E30AEC" w:rsidRDefault="00121771" w:rsidP="0053547E">
      <w:pPr>
        <w:pStyle w:val="Corpsdetexte"/>
        <w:spacing w:before="178"/>
        <w:ind w:left="110" w:right="115"/>
        <w:jc w:val="both"/>
      </w:pPr>
      <w:r w:rsidRPr="00121771">
        <w:t>ITPC-MENA est un réseau régional constitué d’activistes, de personnes vivant avec le VIH et leurs défenseurs œuvrant ensemble pour assurer l'accès universel aux services de traitement, de prévention et de santé pour les PVVIH et les populations clés. L’association héberge la Plateforme Régionale MENA, l’une des six plateformes régionales soutenues par le Fonds mondial et issues de la société civile et des communautés. Ces plateformes travaillent à l’élaboration, la mise en œuvre et la surveillance des programmes du Fonds mondial. Ainsi, ITPC</w:t>
      </w:r>
      <w:r>
        <w:t xml:space="preserve">-MENA </w:t>
      </w:r>
      <w:r w:rsidRPr="00121771">
        <w:t>assure la mise à disposition d’un large réseau de partenaires et le partage d’informations ; le renforcement des capacités concernant les processus du Fonds mondial ; la constitution et le traitement des données et informations relatives au FM et à la société civile (évaluation des besoins, cartographie des ONG régionales, analyses contextuelles, etc.) ; l’identification des besoins en assistance technique de la société civile et la mise en relation avec les prestataires d’assistance technique ; la mise à disposition de documents d’information, de bonnes pratiques, des directives relatives au FM traduites dans les différentes langues de la région MENA.</w:t>
      </w:r>
    </w:p>
    <w:p w14:paraId="5231254B" w14:textId="77777777" w:rsidR="00C83016" w:rsidRPr="00E30AEC" w:rsidRDefault="00C83016">
      <w:pPr>
        <w:pStyle w:val="Corpsdetexte"/>
        <w:spacing w:before="6"/>
      </w:pPr>
    </w:p>
    <w:p w14:paraId="42709EF0" w14:textId="77777777" w:rsidR="00C83016" w:rsidRPr="00E30AEC" w:rsidRDefault="00FA2766">
      <w:pPr>
        <w:pStyle w:val="Titre1"/>
        <w:numPr>
          <w:ilvl w:val="0"/>
          <w:numId w:val="4"/>
        </w:numPr>
        <w:tabs>
          <w:tab w:val="left" w:pos="1191"/>
        </w:tabs>
        <w:spacing w:before="1"/>
      </w:pPr>
      <w:r w:rsidRPr="00E30AEC">
        <w:t>Contexte</w:t>
      </w:r>
    </w:p>
    <w:p w14:paraId="758E3E37" w14:textId="77777777" w:rsidR="00C83016" w:rsidRPr="00E30AEC" w:rsidRDefault="0053547E">
      <w:pPr>
        <w:pStyle w:val="Corpsdetexte"/>
        <w:spacing w:before="177"/>
        <w:ind w:left="110" w:right="112"/>
        <w:jc w:val="both"/>
      </w:pPr>
      <w:r>
        <w:t>ITPC-MENA</w:t>
      </w:r>
      <w:r w:rsidR="00FA2766" w:rsidRPr="00E30AEC">
        <w:t xml:space="preserve"> </w:t>
      </w:r>
      <w:r>
        <w:t xml:space="preserve">mène des activités dans plusieurs pays de la région MENA. ITPC-MENA </w:t>
      </w:r>
      <w:r w:rsidR="00FA2766" w:rsidRPr="00E30AEC">
        <w:t>réalise également des missions temporaires</w:t>
      </w:r>
      <w:r>
        <w:t xml:space="preserve"> dans certains pays de la région MENA et dans le cadre de plusieurs programmes</w:t>
      </w:r>
      <w:r w:rsidR="00FA2766" w:rsidRPr="00E30AEC">
        <w:t>.</w:t>
      </w:r>
    </w:p>
    <w:p w14:paraId="6CF5CCCC" w14:textId="77777777" w:rsidR="0053547E" w:rsidRDefault="0053547E">
      <w:pPr>
        <w:pStyle w:val="Corpsdetexte"/>
        <w:spacing w:before="1"/>
        <w:ind w:left="110" w:right="107"/>
        <w:jc w:val="both"/>
      </w:pPr>
    </w:p>
    <w:p w14:paraId="2CBEA206" w14:textId="77777777" w:rsidR="00C83016" w:rsidRDefault="0053547E">
      <w:pPr>
        <w:pStyle w:val="Corpsdetexte"/>
        <w:spacing w:before="1"/>
        <w:ind w:left="110" w:right="107"/>
        <w:jc w:val="both"/>
      </w:pPr>
      <w:r w:rsidRPr="00E30AEC">
        <w:t>Étant</w:t>
      </w:r>
      <w:r w:rsidR="00FA2766" w:rsidRPr="00E30AEC">
        <w:t xml:space="preserve"> donné la dégradation du contexte sécuritaire dans sa région d’intervention, </w:t>
      </w:r>
      <w:r>
        <w:t>ITPC-MENA</w:t>
      </w:r>
      <w:r w:rsidR="00FA2766" w:rsidRPr="00E30AEC">
        <w:t xml:space="preserve"> souhaite procéder au renforcement de son système, de ses procédures et de ses outils de gestion de la sécurité</w:t>
      </w:r>
      <w:r>
        <w:t xml:space="preserve">, sûreté et </w:t>
      </w:r>
      <w:r w:rsidR="009E57C1">
        <w:t>« </w:t>
      </w:r>
      <w:proofErr w:type="spellStart"/>
      <w:r w:rsidR="009E57C1">
        <w:t>safeguarding</w:t>
      </w:r>
      <w:proofErr w:type="spellEnd"/>
      <w:r w:rsidR="009E57C1">
        <w:t> »</w:t>
      </w:r>
      <w:r>
        <w:t xml:space="preserve"> de son personnel et partenaires. </w:t>
      </w:r>
    </w:p>
    <w:p w14:paraId="285A9A05" w14:textId="77777777" w:rsidR="0053547E" w:rsidRPr="00E30AEC" w:rsidRDefault="0053547E">
      <w:pPr>
        <w:pStyle w:val="Corpsdetexte"/>
        <w:spacing w:before="1"/>
        <w:ind w:left="110" w:right="107"/>
        <w:jc w:val="both"/>
      </w:pPr>
    </w:p>
    <w:p w14:paraId="36D3837D" w14:textId="77777777" w:rsidR="00C83016" w:rsidRPr="00E30AEC" w:rsidRDefault="00FA2766">
      <w:pPr>
        <w:spacing w:before="1"/>
        <w:ind w:left="110"/>
        <w:jc w:val="both"/>
      </w:pPr>
      <w:r w:rsidRPr="00E30AEC">
        <w:t xml:space="preserve">Pour y parvenir, </w:t>
      </w:r>
      <w:r w:rsidR="0053547E">
        <w:t xml:space="preserve">ITPC-MENA </w:t>
      </w:r>
      <w:r w:rsidRPr="00E30AEC">
        <w:t xml:space="preserve">souhaite externaliser </w:t>
      </w:r>
      <w:r w:rsidR="0053547E">
        <w:rPr>
          <w:b/>
        </w:rPr>
        <w:t>une</w:t>
      </w:r>
      <w:r w:rsidRPr="00E30AEC">
        <w:rPr>
          <w:b/>
        </w:rPr>
        <w:t xml:space="preserve"> mission </w:t>
      </w:r>
      <w:r w:rsidR="007C6FC5" w:rsidRPr="00E30AEC">
        <w:rPr>
          <w:b/>
        </w:rPr>
        <w:t>d’expertise :</w:t>
      </w:r>
    </w:p>
    <w:p w14:paraId="6B682BCC" w14:textId="77777777" w:rsidR="00893C2E" w:rsidRPr="00600C2A" w:rsidRDefault="00893C2E" w:rsidP="00600C2A">
      <w:pPr>
        <w:pStyle w:val="Pardeliste"/>
        <w:numPr>
          <w:ilvl w:val="0"/>
          <w:numId w:val="5"/>
        </w:numPr>
        <w:tabs>
          <w:tab w:val="left" w:pos="831"/>
        </w:tabs>
        <w:spacing w:before="5" w:line="256" w:lineRule="auto"/>
        <w:ind w:right="122"/>
        <w:jc w:val="both"/>
        <w:rPr>
          <w:i/>
        </w:rPr>
      </w:pPr>
      <w:r>
        <w:t>É</w:t>
      </w:r>
      <w:r w:rsidRPr="00E30AEC">
        <w:t>valuer</w:t>
      </w:r>
      <w:r w:rsidR="00FA2766" w:rsidRPr="00E30AEC">
        <w:t xml:space="preserve"> la gestion de la sécurité</w:t>
      </w:r>
      <w:r w:rsidR="0053547E">
        <w:t xml:space="preserve">, sûreté et </w:t>
      </w:r>
      <w:r w:rsidR="009E57C1">
        <w:t>« </w:t>
      </w:r>
      <w:proofErr w:type="spellStart"/>
      <w:r w:rsidR="009E57C1">
        <w:t>safeguarding</w:t>
      </w:r>
      <w:proofErr w:type="spellEnd"/>
      <w:r w:rsidR="009E57C1">
        <w:t xml:space="preserve"> » </w:t>
      </w:r>
      <w:r w:rsidR="00FA2766" w:rsidRPr="00E30AEC">
        <w:t xml:space="preserve">chez </w:t>
      </w:r>
      <w:r w:rsidR="0053547E">
        <w:t>ITPC-MENA</w:t>
      </w:r>
      <w:r w:rsidR="00FA2766" w:rsidRPr="00E30AEC">
        <w:t xml:space="preserve"> et proposer des recommandations opérationnelles déclinées dans un plan d’action </w:t>
      </w:r>
      <w:r w:rsidR="00FA2766" w:rsidRPr="00893C2E">
        <w:rPr>
          <w:iCs/>
        </w:rPr>
        <w:t xml:space="preserve">(objet des présents </w:t>
      </w:r>
      <w:proofErr w:type="spellStart"/>
      <w:r w:rsidR="00FA2766" w:rsidRPr="00893C2E">
        <w:rPr>
          <w:iCs/>
        </w:rPr>
        <w:t>TdR</w:t>
      </w:r>
      <w:proofErr w:type="spellEnd"/>
      <w:r w:rsidR="00FA2766" w:rsidRPr="00893C2E">
        <w:rPr>
          <w:iCs/>
        </w:rPr>
        <w:t>)</w:t>
      </w:r>
      <w:r>
        <w:rPr>
          <w:i/>
          <w:spacing w:val="-16"/>
        </w:rPr>
        <w:t>.</w:t>
      </w:r>
    </w:p>
    <w:p w14:paraId="166525B3" w14:textId="77777777" w:rsidR="00600C2A" w:rsidRDefault="00600C2A" w:rsidP="00600C2A">
      <w:pPr>
        <w:tabs>
          <w:tab w:val="left" w:pos="831"/>
        </w:tabs>
        <w:spacing w:before="5" w:line="256" w:lineRule="auto"/>
        <w:ind w:right="122"/>
        <w:jc w:val="both"/>
        <w:rPr>
          <w:i/>
        </w:rPr>
      </w:pPr>
    </w:p>
    <w:p w14:paraId="41640FC8" w14:textId="77777777" w:rsidR="00600C2A" w:rsidRDefault="00600C2A" w:rsidP="00600C2A">
      <w:pPr>
        <w:tabs>
          <w:tab w:val="left" w:pos="831"/>
        </w:tabs>
        <w:spacing w:before="5" w:line="256" w:lineRule="auto"/>
        <w:ind w:right="122"/>
        <w:jc w:val="both"/>
        <w:rPr>
          <w:i/>
        </w:rPr>
      </w:pPr>
    </w:p>
    <w:p w14:paraId="36BE37A2" w14:textId="77777777" w:rsidR="00600C2A" w:rsidRPr="00600C2A" w:rsidRDefault="00600C2A" w:rsidP="00600C2A">
      <w:pPr>
        <w:tabs>
          <w:tab w:val="left" w:pos="831"/>
        </w:tabs>
        <w:spacing w:before="5" w:line="256" w:lineRule="auto"/>
        <w:ind w:right="122"/>
        <w:jc w:val="both"/>
        <w:rPr>
          <w:i/>
        </w:rPr>
      </w:pPr>
    </w:p>
    <w:p w14:paraId="3A6922BC" w14:textId="77777777" w:rsidR="00893C2E" w:rsidRPr="00E30AEC" w:rsidRDefault="00893C2E">
      <w:pPr>
        <w:pStyle w:val="Corpsdetexte"/>
        <w:spacing w:before="7"/>
      </w:pPr>
    </w:p>
    <w:p w14:paraId="6E665AD0" w14:textId="77777777" w:rsidR="00C83016" w:rsidRPr="00E30AEC" w:rsidRDefault="00FA2766">
      <w:pPr>
        <w:pStyle w:val="Titre1"/>
        <w:numPr>
          <w:ilvl w:val="0"/>
          <w:numId w:val="4"/>
        </w:numPr>
        <w:tabs>
          <w:tab w:val="left" w:pos="1191"/>
        </w:tabs>
      </w:pPr>
      <w:r w:rsidRPr="00E30AEC">
        <w:t>Mission et</w:t>
      </w:r>
      <w:r w:rsidRPr="00E30AEC">
        <w:rPr>
          <w:spacing w:val="-13"/>
        </w:rPr>
        <w:t xml:space="preserve"> </w:t>
      </w:r>
      <w:r w:rsidRPr="00E30AEC">
        <w:t>objectifs</w:t>
      </w:r>
    </w:p>
    <w:p w14:paraId="67B6D991" w14:textId="77777777" w:rsidR="00C83016" w:rsidRPr="00E30AEC" w:rsidRDefault="00FA2766">
      <w:pPr>
        <w:spacing w:before="178"/>
        <w:ind w:left="110" w:right="108"/>
        <w:jc w:val="both"/>
      </w:pPr>
      <w:r w:rsidRPr="00E30AEC">
        <w:t xml:space="preserve">Pour procéder au renforcement de son système, de ses procédures et de ses outils, </w:t>
      </w:r>
      <w:r w:rsidR="00893C2E">
        <w:t>ITPC-MENA</w:t>
      </w:r>
      <w:r w:rsidRPr="00E30AEC">
        <w:t xml:space="preserve"> recherche </w:t>
      </w:r>
      <w:proofErr w:type="spellStart"/>
      <w:proofErr w:type="gramStart"/>
      <w:r w:rsidRPr="00E30AEC">
        <w:rPr>
          <w:b/>
        </w:rPr>
        <w:t>un.e</w:t>
      </w:r>
      <w:proofErr w:type="spellEnd"/>
      <w:proofErr w:type="gramEnd"/>
      <w:r w:rsidRPr="00E30AEC">
        <w:rPr>
          <w:b/>
        </w:rPr>
        <w:t xml:space="preserve"> </w:t>
      </w:r>
      <w:proofErr w:type="spellStart"/>
      <w:r w:rsidRPr="00E30AEC">
        <w:rPr>
          <w:b/>
        </w:rPr>
        <w:t>consultant.e</w:t>
      </w:r>
      <w:proofErr w:type="spellEnd"/>
      <w:r w:rsidRPr="00E30AEC">
        <w:rPr>
          <w:b/>
        </w:rPr>
        <w:t xml:space="preserve"> </w:t>
      </w:r>
      <w:r w:rsidRPr="00E30AEC">
        <w:t xml:space="preserve">pour </w:t>
      </w:r>
      <w:r w:rsidRPr="00E30AEC">
        <w:rPr>
          <w:b/>
        </w:rPr>
        <w:t xml:space="preserve">évaluer la gestion de la </w:t>
      </w:r>
      <w:r w:rsidRPr="00893C2E">
        <w:rPr>
          <w:b/>
        </w:rPr>
        <w:t>sécurité</w:t>
      </w:r>
      <w:r w:rsidR="00893C2E">
        <w:rPr>
          <w:b/>
        </w:rPr>
        <w:t xml:space="preserve">, </w:t>
      </w:r>
      <w:r w:rsidR="00893C2E" w:rsidRPr="00893C2E">
        <w:rPr>
          <w:b/>
        </w:rPr>
        <w:t xml:space="preserve">sûreté et </w:t>
      </w:r>
      <w:r w:rsidR="00A80666" w:rsidRPr="00A80666">
        <w:rPr>
          <w:b/>
        </w:rPr>
        <w:t>« </w:t>
      </w:r>
      <w:proofErr w:type="spellStart"/>
      <w:r w:rsidR="00A80666" w:rsidRPr="00A80666">
        <w:rPr>
          <w:b/>
        </w:rPr>
        <w:t>safeguarding</w:t>
      </w:r>
      <w:proofErr w:type="spellEnd"/>
      <w:r w:rsidR="00A80666" w:rsidRPr="00A80666">
        <w:rPr>
          <w:b/>
        </w:rPr>
        <w:t> »</w:t>
      </w:r>
      <w:r w:rsidR="00A80666">
        <w:t xml:space="preserve"> </w:t>
      </w:r>
      <w:r w:rsidRPr="00E30AEC">
        <w:rPr>
          <w:b/>
        </w:rPr>
        <w:t xml:space="preserve"> </w:t>
      </w:r>
      <w:r w:rsidRPr="00E30AEC">
        <w:t>sur ses</w:t>
      </w:r>
      <w:r w:rsidR="00893C2E">
        <w:t xml:space="preserve"> locaux et </w:t>
      </w:r>
      <w:r w:rsidRPr="00E30AEC">
        <w:t xml:space="preserve">missions et </w:t>
      </w:r>
      <w:r w:rsidRPr="00E30AEC">
        <w:rPr>
          <w:b/>
        </w:rPr>
        <w:t xml:space="preserve">proposer des recommandations opérationnelles et adaptées aux contextes </w:t>
      </w:r>
      <w:r w:rsidRPr="00E30AEC">
        <w:t xml:space="preserve">des terrains et à la structure de </w:t>
      </w:r>
      <w:r w:rsidR="00893C2E">
        <w:t xml:space="preserve">ITPC-MENA </w:t>
      </w:r>
      <w:r w:rsidRPr="00E30AEC">
        <w:t xml:space="preserve"> qui seront déclinées dans un </w:t>
      </w:r>
      <w:r w:rsidRPr="00E30AEC">
        <w:rPr>
          <w:b/>
        </w:rPr>
        <w:t>plan d’action</w:t>
      </w:r>
      <w:r w:rsidRPr="00E30AEC">
        <w:t>.</w:t>
      </w:r>
    </w:p>
    <w:p w14:paraId="6CC58131" w14:textId="77777777" w:rsidR="00893C2E" w:rsidRDefault="00893C2E">
      <w:pPr>
        <w:pStyle w:val="Corpsdetexte"/>
        <w:spacing w:before="1"/>
        <w:ind w:left="110"/>
        <w:jc w:val="both"/>
      </w:pPr>
    </w:p>
    <w:p w14:paraId="6FFA15C1" w14:textId="77777777" w:rsidR="00C83016" w:rsidRPr="00E30AEC" w:rsidRDefault="00FA2766">
      <w:pPr>
        <w:pStyle w:val="Corpsdetexte"/>
        <w:spacing w:before="1"/>
        <w:ind w:left="110"/>
        <w:jc w:val="both"/>
      </w:pPr>
      <w:r w:rsidRPr="00E30AEC">
        <w:t xml:space="preserve">La mission du.de la </w:t>
      </w:r>
      <w:proofErr w:type="spellStart"/>
      <w:proofErr w:type="gramStart"/>
      <w:r w:rsidR="007C6FC5">
        <w:t>consultant.</w:t>
      </w:r>
      <w:r w:rsidR="007C6FC5" w:rsidRPr="00E30AEC">
        <w:t>e</w:t>
      </w:r>
      <w:proofErr w:type="spellEnd"/>
      <w:proofErr w:type="gramEnd"/>
      <w:r w:rsidRPr="00E30AEC">
        <w:t xml:space="preserve"> consistera à :</w:t>
      </w:r>
    </w:p>
    <w:p w14:paraId="68218F1D" w14:textId="77777777" w:rsidR="00C83016" w:rsidRDefault="00FA2766">
      <w:pPr>
        <w:pStyle w:val="Pardeliste"/>
        <w:numPr>
          <w:ilvl w:val="0"/>
          <w:numId w:val="2"/>
        </w:numPr>
        <w:tabs>
          <w:tab w:val="left" w:pos="831"/>
        </w:tabs>
        <w:spacing w:before="5" w:line="256" w:lineRule="auto"/>
        <w:ind w:right="110"/>
        <w:jc w:val="both"/>
      </w:pPr>
      <w:r w:rsidRPr="00E30AEC">
        <w:t xml:space="preserve">Faire un état des lieux </w:t>
      </w:r>
      <w:r w:rsidRPr="00E30AEC">
        <w:rPr>
          <w:spacing w:val="-3"/>
        </w:rPr>
        <w:t xml:space="preserve">de </w:t>
      </w:r>
      <w:r w:rsidRPr="00E30AEC">
        <w:t xml:space="preserve">la culture de la prise de risque et de l’appréhension des dangers au sein de </w:t>
      </w:r>
      <w:r w:rsidR="00893C2E">
        <w:t>l’</w:t>
      </w:r>
      <w:r w:rsidRPr="00E30AEC">
        <w:t>équipe</w:t>
      </w:r>
      <w:r w:rsidR="00893C2E">
        <w:t xml:space="preserve"> de</w:t>
      </w:r>
      <w:r w:rsidRPr="00E30AEC">
        <w:rPr>
          <w:spacing w:val="-1"/>
        </w:rPr>
        <w:t xml:space="preserve"> </w:t>
      </w:r>
      <w:r w:rsidR="00893C2E">
        <w:t>ITPC-MENA</w:t>
      </w:r>
      <w:r w:rsidRPr="00E30AEC">
        <w:t>.</w:t>
      </w:r>
    </w:p>
    <w:p w14:paraId="6A7C2B11" w14:textId="77777777" w:rsidR="00893C2E" w:rsidRPr="00E30AEC" w:rsidRDefault="00893C2E">
      <w:pPr>
        <w:pStyle w:val="Pardeliste"/>
        <w:numPr>
          <w:ilvl w:val="0"/>
          <w:numId w:val="2"/>
        </w:numPr>
        <w:tabs>
          <w:tab w:val="left" w:pos="831"/>
        </w:tabs>
        <w:spacing w:before="5" w:line="256" w:lineRule="auto"/>
        <w:ind w:right="110"/>
        <w:jc w:val="both"/>
      </w:pPr>
      <w:r>
        <w:t>C</w:t>
      </w:r>
      <w:r w:rsidRPr="00893C2E">
        <w:t xml:space="preserve">oncevoir et de développer une politique </w:t>
      </w:r>
      <w:r w:rsidR="006417B6">
        <w:t xml:space="preserve">et plan </w:t>
      </w:r>
      <w:r w:rsidRPr="00893C2E">
        <w:t xml:space="preserve">de sécurité, de sûreté et de </w:t>
      </w:r>
      <w:r w:rsidR="00A80666">
        <w:t>« </w:t>
      </w:r>
      <w:proofErr w:type="spellStart"/>
      <w:r w:rsidR="00A80666">
        <w:t>safeguarding</w:t>
      </w:r>
      <w:proofErr w:type="spellEnd"/>
      <w:r w:rsidR="00A80666">
        <w:t> </w:t>
      </w:r>
      <w:r w:rsidR="007C6FC5">
        <w:t xml:space="preserve">» </w:t>
      </w:r>
      <w:r w:rsidR="007C6FC5" w:rsidRPr="00893C2E">
        <w:t>qui</w:t>
      </w:r>
      <w:r w:rsidRPr="00893C2E">
        <w:t xml:space="preserve"> soit fonctionnelle et qui guide le mécanisme pour protéger le personnel et les membres de l'ITPC-MENA.</w:t>
      </w:r>
    </w:p>
    <w:p w14:paraId="388D1BB8" w14:textId="77777777" w:rsidR="00C83016" w:rsidRDefault="00893C2E">
      <w:pPr>
        <w:pStyle w:val="Pardeliste"/>
        <w:numPr>
          <w:ilvl w:val="0"/>
          <w:numId w:val="2"/>
        </w:numPr>
        <w:tabs>
          <w:tab w:val="left" w:pos="831"/>
        </w:tabs>
        <w:spacing w:before="1" w:line="261" w:lineRule="auto"/>
        <w:ind w:right="106"/>
        <w:jc w:val="both"/>
      </w:pPr>
      <w:r w:rsidRPr="00E30AEC">
        <w:t>Évaluer</w:t>
      </w:r>
      <w:r w:rsidR="00FA2766" w:rsidRPr="00E30AEC">
        <w:t xml:space="preserve"> les compétences au siège et sur les terrains du personnel en charge de la gestion de la sécurité et les éventuels besoins en renforcement</w:t>
      </w:r>
      <w:r w:rsidR="00FA2766" w:rsidRPr="00E30AEC">
        <w:rPr>
          <w:spacing w:val="-12"/>
        </w:rPr>
        <w:t xml:space="preserve"> </w:t>
      </w:r>
      <w:r w:rsidR="00FA2766" w:rsidRPr="00E30AEC">
        <w:t>associés.</w:t>
      </w:r>
    </w:p>
    <w:p w14:paraId="186D34F1" w14:textId="77777777" w:rsidR="009C090C" w:rsidRPr="00E30AEC" w:rsidRDefault="009C090C" w:rsidP="009C090C">
      <w:pPr>
        <w:pStyle w:val="Pardeliste"/>
        <w:numPr>
          <w:ilvl w:val="0"/>
          <w:numId w:val="2"/>
        </w:numPr>
        <w:tabs>
          <w:tab w:val="left" w:pos="831"/>
        </w:tabs>
        <w:spacing w:before="46" w:line="256" w:lineRule="auto"/>
        <w:ind w:right="109"/>
        <w:jc w:val="both"/>
      </w:pPr>
      <w:r w:rsidRPr="00E30AEC">
        <w:t>Évaluer</w:t>
      </w:r>
      <w:r w:rsidRPr="00E30AEC">
        <w:rPr>
          <w:spacing w:val="-12"/>
        </w:rPr>
        <w:t xml:space="preserve"> </w:t>
      </w:r>
      <w:r w:rsidRPr="00E30AEC">
        <w:t>les</w:t>
      </w:r>
      <w:r w:rsidRPr="00E30AEC">
        <w:rPr>
          <w:spacing w:val="-12"/>
        </w:rPr>
        <w:t xml:space="preserve"> </w:t>
      </w:r>
      <w:r w:rsidRPr="00E30AEC">
        <w:t>outils</w:t>
      </w:r>
      <w:r w:rsidRPr="00E30AEC">
        <w:rPr>
          <w:spacing w:val="-13"/>
        </w:rPr>
        <w:t xml:space="preserve"> </w:t>
      </w:r>
      <w:r w:rsidRPr="00E30AEC">
        <w:t>et</w:t>
      </w:r>
      <w:r w:rsidRPr="00E30AEC">
        <w:rPr>
          <w:spacing w:val="-13"/>
        </w:rPr>
        <w:t xml:space="preserve"> </w:t>
      </w:r>
      <w:r w:rsidRPr="00E30AEC">
        <w:t>procédures</w:t>
      </w:r>
      <w:r w:rsidRPr="00E30AEC">
        <w:rPr>
          <w:spacing w:val="-12"/>
        </w:rPr>
        <w:t xml:space="preserve"> </w:t>
      </w:r>
      <w:r w:rsidRPr="00E30AEC">
        <w:t>actuellement</w:t>
      </w:r>
      <w:r w:rsidRPr="00E30AEC">
        <w:rPr>
          <w:spacing w:val="-14"/>
        </w:rPr>
        <w:t xml:space="preserve"> </w:t>
      </w:r>
      <w:r w:rsidRPr="00E30AEC">
        <w:t>utilisées,</w:t>
      </w:r>
      <w:r w:rsidRPr="00E30AEC">
        <w:rPr>
          <w:spacing w:val="-15"/>
        </w:rPr>
        <w:t xml:space="preserve"> </w:t>
      </w:r>
      <w:r w:rsidRPr="00E30AEC">
        <w:t>a</w:t>
      </w:r>
      <w:r>
        <w:t xml:space="preserve">ux locaux </w:t>
      </w:r>
      <w:r w:rsidRPr="00E30AEC">
        <w:t>et</w:t>
      </w:r>
      <w:r w:rsidRPr="00E30AEC">
        <w:rPr>
          <w:spacing w:val="-14"/>
        </w:rPr>
        <w:t xml:space="preserve"> </w:t>
      </w:r>
      <w:r w:rsidRPr="00E30AEC">
        <w:t>sur</w:t>
      </w:r>
      <w:r w:rsidRPr="00E30AEC">
        <w:rPr>
          <w:spacing w:val="-14"/>
        </w:rPr>
        <w:t xml:space="preserve"> </w:t>
      </w:r>
      <w:r w:rsidRPr="00E30AEC">
        <w:t>les</w:t>
      </w:r>
      <w:r w:rsidRPr="00E30AEC">
        <w:rPr>
          <w:spacing w:val="-11"/>
        </w:rPr>
        <w:t xml:space="preserve"> </w:t>
      </w:r>
      <w:r w:rsidRPr="00E30AEC">
        <w:t>missions</w:t>
      </w:r>
      <w:r w:rsidRPr="00E30AEC">
        <w:rPr>
          <w:spacing w:val="-18"/>
        </w:rPr>
        <w:t xml:space="preserve"> </w:t>
      </w:r>
      <w:r w:rsidRPr="00E30AEC">
        <w:t>internationales</w:t>
      </w:r>
      <w:r w:rsidRPr="00E30AEC">
        <w:rPr>
          <w:spacing w:val="-12"/>
        </w:rPr>
        <w:t xml:space="preserve"> </w:t>
      </w:r>
      <w:r w:rsidR="007C6FC5" w:rsidRPr="00E30AEC">
        <w:t>de</w:t>
      </w:r>
      <w:r w:rsidR="007C6FC5" w:rsidRPr="00E30AEC">
        <w:rPr>
          <w:spacing w:val="-11"/>
        </w:rPr>
        <w:t xml:space="preserve"> </w:t>
      </w:r>
      <w:r w:rsidR="007C6FC5">
        <w:t>ITPC</w:t>
      </w:r>
      <w:r>
        <w:t>-MENA</w:t>
      </w:r>
      <w:r w:rsidRPr="00E30AEC">
        <w:t xml:space="preserve"> et leur application</w:t>
      </w:r>
      <w:r w:rsidRPr="00E30AEC">
        <w:rPr>
          <w:spacing w:val="-10"/>
        </w:rPr>
        <w:t xml:space="preserve"> </w:t>
      </w:r>
      <w:r w:rsidRPr="00E30AEC">
        <w:t>effective.</w:t>
      </w:r>
    </w:p>
    <w:p w14:paraId="3094C5E3" w14:textId="77777777" w:rsidR="009C090C" w:rsidRDefault="009C090C" w:rsidP="009C090C">
      <w:pPr>
        <w:pStyle w:val="Pardeliste"/>
        <w:numPr>
          <w:ilvl w:val="0"/>
          <w:numId w:val="2"/>
        </w:numPr>
        <w:tabs>
          <w:tab w:val="left" w:pos="831"/>
        </w:tabs>
        <w:ind w:right="107"/>
        <w:jc w:val="both"/>
      </w:pPr>
      <w:r w:rsidRPr="00E30AEC">
        <w:t>Proposer des recommandations opérationnelles permettant d’améliorer la gestion de la sécurité</w:t>
      </w:r>
      <w:r>
        <w:t>, sûreté et l</w:t>
      </w:r>
      <w:r w:rsidR="00A80666">
        <w:t>e « </w:t>
      </w:r>
      <w:proofErr w:type="spellStart"/>
      <w:r w:rsidR="00A80666">
        <w:t>safeguarding</w:t>
      </w:r>
      <w:proofErr w:type="spellEnd"/>
      <w:r w:rsidR="00A80666">
        <w:t> </w:t>
      </w:r>
      <w:r w:rsidR="007C6FC5">
        <w:t>» du</w:t>
      </w:r>
      <w:r>
        <w:t xml:space="preserve"> personnel </w:t>
      </w:r>
      <w:r w:rsidRPr="00E30AEC">
        <w:t>dans les pays</w:t>
      </w:r>
      <w:r w:rsidRPr="00E30AEC">
        <w:rPr>
          <w:spacing w:val="-3"/>
        </w:rPr>
        <w:t xml:space="preserve"> </w:t>
      </w:r>
      <w:r w:rsidRPr="00E30AEC">
        <w:t>d’intervention.</w:t>
      </w:r>
    </w:p>
    <w:p w14:paraId="5678621E" w14:textId="77777777" w:rsidR="000F171E" w:rsidRDefault="000F171E" w:rsidP="000036D1">
      <w:pPr>
        <w:tabs>
          <w:tab w:val="left" w:pos="831"/>
        </w:tabs>
        <w:spacing w:before="1" w:line="261" w:lineRule="auto"/>
        <w:ind w:right="106"/>
      </w:pPr>
    </w:p>
    <w:p w14:paraId="6358EBC4" w14:textId="77777777" w:rsidR="000036D1" w:rsidRDefault="000036D1" w:rsidP="000036D1">
      <w:pPr>
        <w:tabs>
          <w:tab w:val="left" w:pos="831"/>
        </w:tabs>
        <w:spacing w:before="1" w:line="261" w:lineRule="auto"/>
        <w:ind w:right="106"/>
      </w:pPr>
      <w:r>
        <w:t>Le</w:t>
      </w:r>
      <w:r w:rsidR="000F171E">
        <w:t xml:space="preserve">.la </w:t>
      </w:r>
      <w:proofErr w:type="spellStart"/>
      <w:proofErr w:type="gramStart"/>
      <w:r>
        <w:t>consultant</w:t>
      </w:r>
      <w:r w:rsidR="000F171E">
        <w:t>.e</w:t>
      </w:r>
      <w:proofErr w:type="spellEnd"/>
      <w:proofErr w:type="gramEnd"/>
      <w:r>
        <w:t xml:space="preserve"> doit donner des conseils techniques au personnel de l'ITPC-MENA pour développer une politique de </w:t>
      </w:r>
      <w:r w:rsidR="00A80666">
        <w:t>« </w:t>
      </w:r>
      <w:proofErr w:type="spellStart"/>
      <w:r w:rsidR="00A80666">
        <w:t>safeguarding</w:t>
      </w:r>
      <w:proofErr w:type="spellEnd"/>
      <w:r w:rsidR="00A80666">
        <w:t xml:space="preserve"> » </w:t>
      </w:r>
      <w:r>
        <w:t xml:space="preserve"> standard qui est un point de référence pendant les périodes de conflit entre et entre les parties.</w:t>
      </w:r>
    </w:p>
    <w:p w14:paraId="6559BA5B" w14:textId="77777777" w:rsidR="000F171E" w:rsidRDefault="000F171E" w:rsidP="000036D1">
      <w:pPr>
        <w:tabs>
          <w:tab w:val="left" w:pos="831"/>
        </w:tabs>
        <w:spacing w:before="1" w:line="261" w:lineRule="auto"/>
        <w:ind w:right="106"/>
        <w:jc w:val="both"/>
      </w:pPr>
    </w:p>
    <w:p w14:paraId="3E4F3470" w14:textId="77777777" w:rsidR="000036D1" w:rsidRPr="00E30AEC" w:rsidRDefault="000036D1" w:rsidP="000036D1">
      <w:pPr>
        <w:tabs>
          <w:tab w:val="left" w:pos="831"/>
        </w:tabs>
        <w:spacing w:before="1" w:line="261" w:lineRule="auto"/>
        <w:ind w:right="106"/>
        <w:jc w:val="both"/>
      </w:pPr>
      <w:r>
        <w:t>L'existence d'une politique doit créer un bon environnement de travail, libre et sûr pour tous.</w:t>
      </w:r>
    </w:p>
    <w:p w14:paraId="7F9B7E6E" w14:textId="77777777" w:rsidR="00C83016" w:rsidRPr="00E30AEC" w:rsidRDefault="00C83016">
      <w:pPr>
        <w:pStyle w:val="Corpsdetexte"/>
        <w:spacing w:before="2"/>
      </w:pPr>
      <w:bookmarkStart w:id="0" w:name="_GoBack"/>
    </w:p>
    <w:p w14:paraId="0B4E48B0" w14:textId="77777777" w:rsidR="00C83016" w:rsidRPr="00E30AEC" w:rsidRDefault="00FA2766">
      <w:pPr>
        <w:pStyle w:val="Titre1"/>
        <w:numPr>
          <w:ilvl w:val="0"/>
          <w:numId w:val="4"/>
        </w:numPr>
        <w:tabs>
          <w:tab w:val="left" w:pos="1191"/>
        </w:tabs>
      </w:pPr>
      <w:r w:rsidRPr="00E30AEC">
        <w:t>Méthodologie</w:t>
      </w:r>
    </w:p>
    <w:p w14:paraId="55472BD4" w14:textId="77777777" w:rsidR="00C83016" w:rsidRPr="00E30AEC" w:rsidRDefault="00FA2766">
      <w:pPr>
        <w:pStyle w:val="Corpsdetexte"/>
        <w:spacing w:before="178"/>
        <w:ind w:left="110"/>
        <w:jc w:val="both"/>
      </w:pPr>
      <w:r w:rsidRPr="00E30AEC">
        <w:t xml:space="preserve">La méthodologie suivante est proposée et devra être complétée et détaillée par le.la </w:t>
      </w:r>
      <w:proofErr w:type="gramStart"/>
      <w:r w:rsidRPr="00E30AEC">
        <w:t>consultant.e</w:t>
      </w:r>
      <w:proofErr w:type="gramEnd"/>
      <w:r w:rsidRPr="00E30AEC">
        <w:t xml:space="preserve"> :</w:t>
      </w:r>
    </w:p>
    <w:p w14:paraId="26693E15" w14:textId="77777777" w:rsidR="00C83016" w:rsidRPr="00E30AEC" w:rsidRDefault="00FA2766">
      <w:pPr>
        <w:pStyle w:val="Pardeliste"/>
        <w:numPr>
          <w:ilvl w:val="0"/>
          <w:numId w:val="1"/>
        </w:numPr>
        <w:tabs>
          <w:tab w:val="left" w:pos="831"/>
        </w:tabs>
        <w:spacing w:before="3" w:line="261" w:lineRule="auto"/>
        <w:ind w:right="114"/>
        <w:jc w:val="both"/>
      </w:pPr>
      <w:r w:rsidRPr="00E30AEC">
        <w:t xml:space="preserve">Une revue de la documentation </w:t>
      </w:r>
      <w:r w:rsidR="00327162">
        <w:t xml:space="preserve">et/ou </w:t>
      </w:r>
      <w:r w:rsidR="00327162" w:rsidRPr="00E30AEC">
        <w:t>outils</w:t>
      </w:r>
      <w:r w:rsidRPr="00E30AEC">
        <w:t xml:space="preserve"> existants</w:t>
      </w:r>
      <w:r w:rsidR="00327162">
        <w:t xml:space="preserve"> à savoir</w:t>
      </w:r>
      <w:r w:rsidRPr="00E30AEC">
        <w:t xml:space="preserve"> (rapports d’incidents…)</w:t>
      </w:r>
      <w:r w:rsidRPr="00E30AEC">
        <w:rPr>
          <w:spacing w:val="-13"/>
        </w:rPr>
        <w:t xml:space="preserve"> </w:t>
      </w:r>
      <w:r w:rsidRPr="00E30AEC">
        <w:t>etc.</w:t>
      </w:r>
    </w:p>
    <w:p w14:paraId="2E7F6BD8" w14:textId="77777777" w:rsidR="00C83016" w:rsidRPr="00E30AEC" w:rsidRDefault="00FA2766" w:rsidP="00E33CA4">
      <w:pPr>
        <w:pStyle w:val="Pardeliste"/>
        <w:numPr>
          <w:ilvl w:val="0"/>
          <w:numId w:val="1"/>
        </w:numPr>
        <w:tabs>
          <w:tab w:val="left" w:pos="831"/>
        </w:tabs>
        <w:spacing w:line="259" w:lineRule="auto"/>
        <w:ind w:right="108"/>
        <w:jc w:val="both"/>
      </w:pPr>
      <w:r w:rsidRPr="00E30AEC">
        <w:t xml:space="preserve">Des entretiens avec les responsables </w:t>
      </w:r>
      <w:r w:rsidR="00E33CA4">
        <w:t>de ITPC-MENA</w:t>
      </w:r>
      <w:r w:rsidRPr="00E30AEC">
        <w:t xml:space="preserve">, à savoir : </w:t>
      </w:r>
      <w:r w:rsidR="00E33CA4">
        <w:t>le Conseil constitutif et la d</w:t>
      </w:r>
      <w:r w:rsidR="00E33CA4" w:rsidRPr="00E30AEC">
        <w:t>irectio</w:t>
      </w:r>
      <w:r w:rsidR="00E33CA4">
        <w:t xml:space="preserve">n des programmes ; </w:t>
      </w:r>
    </w:p>
    <w:p w14:paraId="69590A7E" w14:textId="77777777" w:rsidR="00C83016" w:rsidRDefault="00FA2766">
      <w:pPr>
        <w:pStyle w:val="Pardeliste"/>
        <w:numPr>
          <w:ilvl w:val="0"/>
          <w:numId w:val="1"/>
        </w:numPr>
        <w:tabs>
          <w:tab w:val="left" w:pos="831"/>
        </w:tabs>
        <w:spacing w:line="261" w:lineRule="auto"/>
        <w:ind w:right="110"/>
        <w:jc w:val="both"/>
      </w:pPr>
      <w:r w:rsidRPr="00E30AEC">
        <w:t xml:space="preserve">Des entretiens </w:t>
      </w:r>
      <w:r w:rsidR="00E33CA4">
        <w:t>avec le staff exécutif ;</w:t>
      </w:r>
    </w:p>
    <w:p w14:paraId="17F4797D" w14:textId="77777777" w:rsidR="00C83016" w:rsidRPr="00E33CA4" w:rsidRDefault="00C83016" w:rsidP="00E33CA4">
      <w:pPr>
        <w:tabs>
          <w:tab w:val="left" w:pos="831"/>
        </w:tabs>
        <w:spacing w:line="261" w:lineRule="auto"/>
        <w:ind w:left="470" w:right="110"/>
        <w:jc w:val="both"/>
      </w:pPr>
    </w:p>
    <w:p w14:paraId="18E5719A" w14:textId="77777777" w:rsidR="00C83016" w:rsidRPr="00E30AEC" w:rsidRDefault="00FA2766">
      <w:pPr>
        <w:pStyle w:val="Titre1"/>
        <w:numPr>
          <w:ilvl w:val="0"/>
          <w:numId w:val="4"/>
        </w:numPr>
        <w:tabs>
          <w:tab w:val="left" w:pos="1191"/>
        </w:tabs>
        <w:spacing w:before="1"/>
      </w:pPr>
      <w:r w:rsidRPr="00E30AEC">
        <w:t>Livrables</w:t>
      </w:r>
    </w:p>
    <w:p w14:paraId="3543D579" w14:textId="77777777" w:rsidR="00C83016" w:rsidRDefault="00FA2766" w:rsidP="000A0642">
      <w:pPr>
        <w:pStyle w:val="Pardeliste"/>
        <w:numPr>
          <w:ilvl w:val="0"/>
          <w:numId w:val="1"/>
        </w:numPr>
        <w:tabs>
          <w:tab w:val="left" w:pos="826"/>
        </w:tabs>
        <w:spacing w:before="3" w:line="261" w:lineRule="auto"/>
        <w:ind w:right="114"/>
        <w:jc w:val="both"/>
      </w:pPr>
      <w:r w:rsidRPr="00E30AEC">
        <w:t>Un rapport global de l’évaluation de la sécurité</w:t>
      </w:r>
      <w:r w:rsidR="00E33CA4">
        <w:t xml:space="preserve">, sureté et sauvegarde </w:t>
      </w:r>
      <w:r w:rsidR="000A0642">
        <w:t>à ITPC-MENA</w:t>
      </w:r>
      <w:r w:rsidRPr="00E30AEC">
        <w:t>.</w:t>
      </w:r>
    </w:p>
    <w:p w14:paraId="06614319" w14:textId="77777777" w:rsidR="000A0642" w:rsidRDefault="000A0642" w:rsidP="000A0642">
      <w:pPr>
        <w:pStyle w:val="Pardeliste"/>
        <w:numPr>
          <w:ilvl w:val="0"/>
          <w:numId w:val="1"/>
        </w:numPr>
        <w:tabs>
          <w:tab w:val="left" w:pos="826"/>
        </w:tabs>
        <w:spacing w:before="3" w:line="261" w:lineRule="auto"/>
        <w:ind w:right="114"/>
        <w:jc w:val="both"/>
      </w:pPr>
      <w:r w:rsidRPr="00E30AEC">
        <w:t xml:space="preserve">Une synthèse power point du rapport d’évaluation sécurité </w:t>
      </w:r>
      <w:r>
        <w:t xml:space="preserve">sureté et </w:t>
      </w:r>
      <w:r w:rsidR="00A80666">
        <w:t>« </w:t>
      </w:r>
      <w:proofErr w:type="spellStart"/>
      <w:r w:rsidR="00A80666">
        <w:t>safeguarding</w:t>
      </w:r>
      <w:proofErr w:type="spellEnd"/>
      <w:r w:rsidR="00A80666">
        <w:t> </w:t>
      </w:r>
      <w:r w:rsidR="007C6FC5">
        <w:t>» comprenant</w:t>
      </w:r>
      <w:r w:rsidRPr="00E30AEC">
        <w:t xml:space="preserve"> les principales conclusions et recommandations opérationnelles ainsi qu’un plan</w:t>
      </w:r>
      <w:r w:rsidRPr="000A0642">
        <w:t xml:space="preserve"> </w:t>
      </w:r>
      <w:r w:rsidRPr="00E30AEC">
        <w:t>d’action.</w:t>
      </w:r>
    </w:p>
    <w:p w14:paraId="5C57DC23" w14:textId="77777777" w:rsidR="000A0642" w:rsidRDefault="000A0642" w:rsidP="000A0642">
      <w:pPr>
        <w:pStyle w:val="Pardeliste"/>
        <w:numPr>
          <w:ilvl w:val="0"/>
          <w:numId w:val="1"/>
        </w:numPr>
        <w:tabs>
          <w:tab w:val="left" w:pos="826"/>
        </w:tabs>
        <w:spacing w:before="3" w:line="261" w:lineRule="auto"/>
        <w:ind w:right="114"/>
        <w:jc w:val="both"/>
      </w:pPr>
      <w:r>
        <w:t>Une Politique</w:t>
      </w:r>
      <w:r w:rsidR="00761043">
        <w:t>/plan</w:t>
      </w:r>
      <w:r>
        <w:t xml:space="preserve"> de sécurité, de sûreté et de </w:t>
      </w:r>
      <w:r w:rsidR="00A80666">
        <w:t>« </w:t>
      </w:r>
      <w:proofErr w:type="spellStart"/>
      <w:r w:rsidR="00A80666">
        <w:t>safeguarding</w:t>
      </w:r>
      <w:proofErr w:type="spellEnd"/>
      <w:r w:rsidR="00A80666">
        <w:t> </w:t>
      </w:r>
      <w:r w:rsidR="007C6FC5">
        <w:t>» pour</w:t>
      </w:r>
      <w:r>
        <w:t xml:space="preserve"> ITPC-MENA. </w:t>
      </w:r>
    </w:p>
    <w:p w14:paraId="31A5248D" w14:textId="77777777" w:rsidR="000A0642" w:rsidRDefault="000A0642" w:rsidP="000A0642">
      <w:pPr>
        <w:pStyle w:val="Pardeliste"/>
        <w:numPr>
          <w:ilvl w:val="0"/>
          <w:numId w:val="1"/>
        </w:numPr>
        <w:tabs>
          <w:tab w:val="left" w:pos="826"/>
        </w:tabs>
        <w:spacing w:before="3" w:line="261" w:lineRule="auto"/>
        <w:ind w:right="114"/>
        <w:jc w:val="both"/>
      </w:pPr>
      <w:r>
        <w:t xml:space="preserve">Formation du personnel ITPC-MENA sur la politique </w:t>
      </w:r>
      <w:r w:rsidRPr="00E30AEC">
        <w:t>de la sécurité</w:t>
      </w:r>
      <w:r>
        <w:t xml:space="preserve">, sureté et </w:t>
      </w:r>
      <w:r w:rsidR="00A80666">
        <w:t>« </w:t>
      </w:r>
      <w:proofErr w:type="spellStart"/>
      <w:r w:rsidR="00A80666">
        <w:t>safeguarding</w:t>
      </w:r>
      <w:proofErr w:type="spellEnd"/>
      <w:r w:rsidR="00A80666">
        <w:t> »</w:t>
      </w:r>
      <w:r>
        <w:t>.</w:t>
      </w:r>
    </w:p>
    <w:p w14:paraId="2777F60A" w14:textId="77777777" w:rsidR="000A0642" w:rsidRDefault="000A0642" w:rsidP="000A0642">
      <w:pPr>
        <w:tabs>
          <w:tab w:val="left" w:pos="826"/>
        </w:tabs>
        <w:spacing w:before="3" w:line="261" w:lineRule="auto"/>
        <w:ind w:right="114"/>
        <w:jc w:val="both"/>
      </w:pPr>
    </w:p>
    <w:p w14:paraId="402695AE" w14:textId="77777777" w:rsidR="000A0642" w:rsidRPr="000A0642" w:rsidRDefault="000A0642" w:rsidP="000A0642">
      <w:pPr>
        <w:tabs>
          <w:tab w:val="left" w:pos="826"/>
        </w:tabs>
        <w:spacing w:before="3" w:line="261" w:lineRule="auto"/>
        <w:ind w:right="114"/>
        <w:jc w:val="both"/>
        <w:rPr>
          <w:b/>
          <w:bCs/>
          <w:i/>
          <w:iCs/>
        </w:rPr>
      </w:pPr>
      <w:r w:rsidRPr="000A0642">
        <w:rPr>
          <w:b/>
          <w:bCs/>
          <w:i/>
          <w:iCs/>
        </w:rPr>
        <w:t>N.B : Cette politique doit être facile à utiliser, pratique et applicable au personnel de l'ITPC-MENA.</w:t>
      </w:r>
    </w:p>
    <w:p w14:paraId="234908F5" w14:textId="77777777" w:rsidR="00C83016" w:rsidRDefault="00C83016">
      <w:pPr>
        <w:pStyle w:val="Corpsdetexte"/>
        <w:spacing w:before="6"/>
        <w:rPr>
          <w:sz w:val="32"/>
        </w:rPr>
      </w:pPr>
    </w:p>
    <w:p w14:paraId="43E96330" w14:textId="77777777" w:rsidR="000A0642" w:rsidRPr="00F56732" w:rsidRDefault="000A0642" w:rsidP="000A0642">
      <w:pPr>
        <w:pStyle w:val="Titre1"/>
        <w:numPr>
          <w:ilvl w:val="0"/>
          <w:numId w:val="4"/>
        </w:numPr>
        <w:tabs>
          <w:tab w:val="left" w:pos="1191"/>
        </w:tabs>
      </w:pPr>
      <w:bookmarkStart w:id="1" w:name="_Toc2182120"/>
      <w:bookmarkStart w:id="2" w:name="_Toc2182197"/>
      <w:bookmarkStart w:id="3" w:name="_Toc2182323"/>
      <w:bookmarkStart w:id="4" w:name="_Toc44583270"/>
      <w:r w:rsidRPr="00F56732">
        <w:t>Lieu(x), durée et modalités d’exécution de la prestation</w:t>
      </w:r>
      <w:bookmarkEnd w:id="1"/>
      <w:bookmarkEnd w:id="2"/>
      <w:bookmarkEnd w:id="3"/>
      <w:bookmarkEnd w:id="4"/>
    </w:p>
    <w:p w14:paraId="6B8F0D83" w14:textId="77777777" w:rsidR="000A0642" w:rsidRPr="0022038F" w:rsidRDefault="000A0642" w:rsidP="000A0642">
      <w:pPr>
        <w:jc w:val="both"/>
        <w:rPr>
          <w:rFonts w:asciiTheme="majorHAnsi" w:hAnsiTheme="majorHAnsi" w:cstheme="majorHAnsi"/>
          <w:b/>
        </w:rPr>
      </w:pPr>
    </w:p>
    <w:p w14:paraId="6A065C10" w14:textId="77777777" w:rsidR="000A0642" w:rsidRPr="000A0642" w:rsidRDefault="000A0642" w:rsidP="007C6FC5">
      <w:pPr>
        <w:tabs>
          <w:tab w:val="left" w:pos="831"/>
        </w:tabs>
        <w:spacing w:before="1" w:line="261" w:lineRule="auto"/>
        <w:ind w:right="106"/>
      </w:pPr>
      <w:r w:rsidRPr="000A0642">
        <w:t xml:space="preserve">La durée de la prestation est évaluée à </w:t>
      </w:r>
      <w:r w:rsidR="007C6FC5" w:rsidRPr="007C6FC5">
        <w:rPr>
          <w:b/>
          <w:bCs/>
        </w:rPr>
        <w:t>20</w:t>
      </w:r>
      <w:r w:rsidRPr="007C6FC5">
        <w:rPr>
          <w:b/>
          <w:bCs/>
        </w:rPr>
        <w:t xml:space="preserve"> jours de travail</w:t>
      </w:r>
      <w:r w:rsidRPr="000A0642">
        <w:t xml:space="preserve"> se répartissant comme suit : </w:t>
      </w:r>
    </w:p>
    <w:p w14:paraId="1106CD39" w14:textId="77777777" w:rsidR="000A0642" w:rsidRPr="000A0642" w:rsidRDefault="007C6FC5" w:rsidP="000A0642">
      <w:pPr>
        <w:pStyle w:val="Pardeliste"/>
        <w:numPr>
          <w:ilvl w:val="0"/>
          <w:numId w:val="1"/>
        </w:numPr>
        <w:tabs>
          <w:tab w:val="left" w:pos="831"/>
        </w:tabs>
        <w:spacing w:before="3" w:line="261" w:lineRule="auto"/>
        <w:ind w:right="114"/>
        <w:jc w:val="both"/>
      </w:pPr>
      <w:r>
        <w:t>16</w:t>
      </w:r>
      <w:r w:rsidR="000A0642" w:rsidRPr="000A0642">
        <w:t xml:space="preserve"> jours pour l’élaboration de l’ensemble des livrables, la préparation des ateliers et la rédaction des rapports</w:t>
      </w:r>
    </w:p>
    <w:p w14:paraId="4CFBBD67" w14:textId="77777777" w:rsidR="000A0642" w:rsidRPr="000A0642" w:rsidRDefault="007C6FC5" w:rsidP="000A0642">
      <w:pPr>
        <w:pStyle w:val="Pardeliste"/>
        <w:numPr>
          <w:ilvl w:val="0"/>
          <w:numId w:val="1"/>
        </w:numPr>
        <w:tabs>
          <w:tab w:val="left" w:pos="831"/>
        </w:tabs>
        <w:spacing w:before="3" w:line="261" w:lineRule="auto"/>
        <w:ind w:right="114"/>
        <w:jc w:val="both"/>
      </w:pPr>
      <w:r>
        <w:t xml:space="preserve">04 </w:t>
      </w:r>
      <w:r w:rsidR="000A0642" w:rsidRPr="000A0642">
        <w:t>jours pour les réunions et ateliers avec l’équipe de ITPC-MENA</w:t>
      </w:r>
      <w:r w:rsidR="000A0642">
        <w:t>.</w:t>
      </w:r>
    </w:p>
    <w:bookmarkEnd w:id="0"/>
    <w:p w14:paraId="709DED02" w14:textId="77777777" w:rsidR="000A0642" w:rsidRDefault="000A0642">
      <w:pPr>
        <w:pStyle w:val="Corpsdetexte"/>
        <w:spacing w:before="6"/>
        <w:rPr>
          <w:sz w:val="32"/>
        </w:rPr>
      </w:pPr>
    </w:p>
    <w:p w14:paraId="759A68B3" w14:textId="77777777" w:rsidR="007C6FC5" w:rsidRDefault="007C6FC5">
      <w:pPr>
        <w:pStyle w:val="Corpsdetexte"/>
        <w:spacing w:before="6"/>
        <w:rPr>
          <w:sz w:val="32"/>
        </w:rPr>
      </w:pPr>
    </w:p>
    <w:p w14:paraId="3FAF8859" w14:textId="77777777" w:rsidR="007C6FC5" w:rsidRPr="00E30AEC" w:rsidRDefault="007C6FC5">
      <w:pPr>
        <w:pStyle w:val="Corpsdetexte"/>
        <w:spacing w:before="6"/>
        <w:rPr>
          <w:sz w:val="32"/>
        </w:rPr>
      </w:pPr>
    </w:p>
    <w:p w14:paraId="4C0E98C5" w14:textId="77777777" w:rsidR="00C83016" w:rsidRPr="00E30AEC" w:rsidRDefault="00FA2766" w:rsidP="007C6FC5">
      <w:pPr>
        <w:pStyle w:val="Titre1"/>
        <w:numPr>
          <w:ilvl w:val="0"/>
          <w:numId w:val="4"/>
        </w:numPr>
        <w:tabs>
          <w:tab w:val="left" w:pos="1191"/>
        </w:tabs>
      </w:pPr>
      <w:r w:rsidRPr="00E30AEC">
        <w:t>Calendrier</w:t>
      </w:r>
      <w:r w:rsidRPr="00E30AEC">
        <w:rPr>
          <w:spacing w:val="-2"/>
        </w:rPr>
        <w:t xml:space="preserve"> </w:t>
      </w:r>
      <w:r w:rsidR="007C6FC5">
        <w:t xml:space="preserve">de déroulement de la consultation (à définir avec le.la </w:t>
      </w:r>
      <w:proofErr w:type="spellStart"/>
      <w:proofErr w:type="gramStart"/>
      <w:r w:rsidR="007C6FC5">
        <w:t>consultant.e</w:t>
      </w:r>
      <w:proofErr w:type="spellEnd"/>
      <w:proofErr w:type="gramEnd"/>
    </w:p>
    <w:p w14:paraId="6707A09F" w14:textId="77777777" w:rsidR="00C83016" w:rsidRPr="00E30AEC" w:rsidRDefault="00FA2766">
      <w:pPr>
        <w:pStyle w:val="Corpsdetexte"/>
        <w:spacing w:before="177"/>
        <w:ind w:left="110" w:right="117"/>
        <w:jc w:val="both"/>
      </w:pPr>
      <w:r w:rsidRPr="00E30AEC">
        <w:t xml:space="preserve">Ce calendrier sera à discuter avec le.la </w:t>
      </w:r>
      <w:proofErr w:type="gramStart"/>
      <w:r w:rsidRPr="00E30AEC">
        <w:t>consutant.e</w:t>
      </w:r>
      <w:proofErr w:type="gramEnd"/>
      <w:r w:rsidRPr="00E30AEC">
        <w:t xml:space="preserve"> et ajuster en fonction des disponibilités de </w:t>
      </w:r>
      <w:r w:rsidR="005C2F60">
        <w:t>ITPC-MENA</w:t>
      </w:r>
      <w:r w:rsidRPr="00E30AEC">
        <w:t xml:space="preserve"> et du.de la consultant.e</w:t>
      </w:r>
    </w:p>
    <w:p w14:paraId="2AA9D28C" w14:textId="77777777" w:rsidR="00C83016" w:rsidRPr="00E30AEC" w:rsidRDefault="00C83016">
      <w:pPr>
        <w:pStyle w:val="Corpsdetexte"/>
        <w:spacing w:before="4"/>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7"/>
        <w:gridCol w:w="2569"/>
      </w:tblGrid>
      <w:tr w:rsidR="00C83016" w:rsidRPr="00E30AEC" w14:paraId="5BB93CFD" w14:textId="77777777" w:rsidTr="006417B6">
        <w:trPr>
          <w:trHeight w:val="268"/>
        </w:trPr>
        <w:tc>
          <w:tcPr>
            <w:tcW w:w="7637" w:type="dxa"/>
          </w:tcPr>
          <w:p w14:paraId="4FFF1615" w14:textId="77777777" w:rsidR="00C83016" w:rsidRPr="00E30AEC" w:rsidRDefault="00FA2766">
            <w:pPr>
              <w:pStyle w:val="TableParagraph"/>
              <w:spacing w:line="248" w:lineRule="exact"/>
            </w:pPr>
            <w:r w:rsidRPr="00E30AEC">
              <w:t>Démarrage de la mission – réunion de cadrage</w:t>
            </w:r>
          </w:p>
        </w:tc>
        <w:tc>
          <w:tcPr>
            <w:tcW w:w="2569" w:type="dxa"/>
          </w:tcPr>
          <w:p w14:paraId="07FEF993" w14:textId="27983814" w:rsidR="00C83016" w:rsidRPr="00DA42A1" w:rsidRDefault="00186EF3" w:rsidP="004631B6">
            <w:pPr>
              <w:pStyle w:val="TableParagraph"/>
              <w:spacing w:line="248" w:lineRule="exact"/>
              <w:jc w:val="center"/>
            </w:pPr>
            <w:r>
              <w:t>20</w:t>
            </w:r>
            <w:r w:rsidR="00F4188B">
              <w:t xml:space="preserve"> Janvier 2021</w:t>
            </w:r>
          </w:p>
        </w:tc>
      </w:tr>
      <w:tr w:rsidR="00F4188B" w:rsidRPr="00E30AEC" w14:paraId="24299A3F" w14:textId="77777777" w:rsidTr="006417B6">
        <w:trPr>
          <w:trHeight w:val="268"/>
        </w:trPr>
        <w:tc>
          <w:tcPr>
            <w:tcW w:w="7637" w:type="dxa"/>
          </w:tcPr>
          <w:p w14:paraId="6EAC822E" w14:textId="7CACF83B" w:rsidR="00F4188B" w:rsidRPr="00E30AEC" w:rsidRDefault="00F4188B">
            <w:pPr>
              <w:pStyle w:val="TableParagraph"/>
              <w:spacing w:line="248" w:lineRule="exact"/>
            </w:pPr>
            <w:r w:rsidRPr="00F4188B">
              <w:t>Date limite de soumission de la méthodologie</w:t>
            </w:r>
          </w:p>
        </w:tc>
        <w:tc>
          <w:tcPr>
            <w:tcW w:w="2569" w:type="dxa"/>
          </w:tcPr>
          <w:p w14:paraId="6B0B1B77" w14:textId="12BBDC15" w:rsidR="00F4188B" w:rsidRDefault="00F4188B" w:rsidP="004631B6">
            <w:pPr>
              <w:pStyle w:val="TableParagraph"/>
              <w:spacing w:line="248" w:lineRule="exact"/>
              <w:jc w:val="center"/>
            </w:pPr>
            <w:r>
              <w:t>25 Janvier 2021</w:t>
            </w:r>
          </w:p>
        </w:tc>
      </w:tr>
      <w:tr w:rsidR="00DA42A1" w:rsidRPr="00E30AEC" w14:paraId="11D0C67B" w14:textId="77777777" w:rsidTr="006417B6">
        <w:trPr>
          <w:trHeight w:val="537"/>
        </w:trPr>
        <w:tc>
          <w:tcPr>
            <w:tcW w:w="7637" w:type="dxa"/>
          </w:tcPr>
          <w:p w14:paraId="6C65A5C7" w14:textId="77777777" w:rsidR="00DA42A1" w:rsidRPr="00E30AEC" w:rsidRDefault="00DA42A1" w:rsidP="000A0642">
            <w:pPr>
              <w:pStyle w:val="TableParagraph"/>
              <w:spacing w:line="266" w:lineRule="exact"/>
            </w:pPr>
            <w:r w:rsidRPr="00E30AEC">
              <w:t>Lecture des différents documents sécurité</w:t>
            </w:r>
            <w:r>
              <w:t>, sûreté et « </w:t>
            </w:r>
            <w:proofErr w:type="spellStart"/>
            <w:r>
              <w:t>safeguarding</w:t>
            </w:r>
            <w:proofErr w:type="spellEnd"/>
            <w:r>
              <w:t xml:space="preserve"> » </w:t>
            </w:r>
            <w:r w:rsidRPr="00E30AEC">
              <w:t>et entretiens avec les</w:t>
            </w:r>
            <w:r>
              <w:t xml:space="preserve"> </w:t>
            </w:r>
            <w:r w:rsidRPr="00E30AEC">
              <w:t xml:space="preserve">responsables </w:t>
            </w:r>
            <w:r>
              <w:t>de ITPC-MENA</w:t>
            </w:r>
          </w:p>
        </w:tc>
        <w:tc>
          <w:tcPr>
            <w:tcW w:w="2569" w:type="dxa"/>
          </w:tcPr>
          <w:p w14:paraId="1295A467" w14:textId="4BF6D3CA" w:rsidR="00DA42A1" w:rsidRPr="00DA42A1" w:rsidRDefault="00F4188B" w:rsidP="004631B6">
            <w:pPr>
              <w:pStyle w:val="TableParagraph"/>
              <w:spacing w:before="131"/>
              <w:jc w:val="center"/>
            </w:pPr>
            <w:r>
              <w:t xml:space="preserve">29 Janvier </w:t>
            </w:r>
            <w:r w:rsidR="00DA42A1" w:rsidRPr="00162BDF">
              <w:t>2021</w:t>
            </w:r>
          </w:p>
        </w:tc>
      </w:tr>
      <w:tr w:rsidR="00DA42A1" w:rsidRPr="00E30AEC" w14:paraId="66E3E03F" w14:textId="77777777" w:rsidTr="006417B6">
        <w:trPr>
          <w:trHeight w:val="268"/>
        </w:trPr>
        <w:tc>
          <w:tcPr>
            <w:tcW w:w="7637" w:type="dxa"/>
          </w:tcPr>
          <w:p w14:paraId="115B25F7" w14:textId="77777777" w:rsidR="00DA42A1" w:rsidRPr="00E30AEC" w:rsidRDefault="00DA42A1" w:rsidP="004631B6">
            <w:pPr>
              <w:pStyle w:val="TableParagraph"/>
              <w:spacing w:line="248" w:lineRule="exact"/>
            </w:pPr>
            <w:r w:rsidRPr="00E30AEC">
              <w:t>Réalisation des évaluations de la gestion de la sécurité</w:t>
            </w:r>
            <w:r>
              <w:t>, sûreté et « </w:t>
            </w:r>
            <w:proofErr w:type="spellStart"/>
            <w:r>
              <w:t>safeguarding</w:t>
            </w:r>
            <w:proofErr w:type="spellEnd"/>
            <w:r>
              <w:t> » de</w:t>
            </w:r>
            <w:r w:rsidRPr="00E30AEC">
              <w:t xml:space="preserve"> </w:t>
            </w:r>
            <w:r>
              <w:t>à ITPC-MENA</w:t>
            </w:r>
          </w:p>
        </w:tc>
        <w:tc>
          <w:tcPr>
            <w:tcW w:w="2569" w:type="dxa"/>
          </w:tcPr>
          <w:p w14:paraId="70CC40EE" w14:textId="3DFC5628" w:rsidR="00DA42A1" w:rsidRPr="00DA42A1" w:rsidRDefault="00F4188B" w:rsidP="004631B6">
            <w:pPr>
              <w:jc w:val="center"/>
            </w:pPr>
            <w:r>
              <w:t xml:space="preserve"> 03 Février </w:t>
            </w:r>
            <w:r w:rsidR="00DA42A1" w:rsidRPr="00162BDF">
              <w:t>2021</w:t>
            </w:r>
          </w:p>
        </w:tc>
      </w:tr>
      <w:tr w:rsidR="00DA42A1" w:rsidRPr="00E30AEC" w14:paraId="7FA414BB" w14:textId="77777777" w:rsidTr="006417B6">
        <w:trPr>
          <w:trHeight w:val="537"/>
        </w:trPr>
        <w:tc>
          <w:tcPr>
            <w:tcW w:w="7637" w:type="dxa"/>
          </w:tcPr>
          <w:p w14:paraId="4F1EBF68" w14:textId="77777777" w:rsidR="00DA42A1" w:rsidRPr="00E30AEC" w:rsidRDefault="00DA42A1" w:rsidP="004631B6">
            <w:pPr>
              <w:pStyle w:val="TableParagraph"/>
              <w:spacing w:line="265" w:lineRule="exact"/>
            </w:pPr>
            <w:r w:rsidRPr="00E30AEC">
              <w:t xml:space="preserve">Remise du </w:t>
            </w:r>
            <w:proofErr w:type="spellStart"/>
            <w:r w:rsidRPr="00E30AEC">
              <w:t>draft</w:t>
            </w:r>
            <w:proofErr w:type="spellEnd"/>
            <w:r w:rsidRPr="00E30AEC">
              <w:t xml:space="preserve"> du rapport global de l’évaluation sécurité</w:t>
            </w:r>
            <w:r>
              <w:t>, sûreté et « </w:t>
            </w:r>
            <w:proofErr w:type="spellStart"/>
            <w:r>
              <w:t>safeguarding</w:t>
            </w:r>
            <w:proofErr w:type="spellEnd"/>
            <w:r>
              <w:t xml:space="preserve"> » </w:t>
            </w:r>
            <w:r w:rsidRPr="00E30AEC">
              <w:t xml:space="preserve"> </w:t>
            </w:r>
            <w:r>
              <w:t>de</w:t>
            </w:r>
            <w:r w:rsidRPr="00E30AEC">
              <w:t xml:space="preserve"> </w:t>
            </w:r>
            <w:r>
              <w:t>à ITPC-MENA</w:t>
            </w:r>
          </w:p>
        </w:tc>
        <w:tc>
          <w:tcPr>
            <w:tcW w:w="2569" w:type="dxa"/>
          </w:tcPr>
          <w:p w14:paraId="69A1CF8C" w14:textId="5D0E72C7" w:rsidR="00DA42A1" w:rsidRPr="00DA42A1" w:rsidRDefault="00F4188B" w:rsidP="004631B6">
            <w:pPr>
              <w:jc w:val="center"/>
            </w:pPr>
            <w:r>
              <w:t xml:space="preserve">10 Février </w:t>
            </w:r>
            <w:r w:rsidR="00DA42A1" w:rsidRPr="00162BDF">
              <w:t>2021</w:t>
            </w:r>
          </w:p>
        </w:tc>
      </w:tr>
      <w:tr w:rsidR="00DA42A1" w:rsidRPr="00E30AEC" w14:paraId="74CCBD60" w14:textId="77777777" w:rsidTr="006417B6">
        <w:trPr>
          <w:trHeight w:val="537"/>
        </w:trPr>
        <w:tc>
          <w:tcPr>
            <w:tcW w:w="7637" w:type="dxa"/>
          </w:tcPr>
          <w:p w14:paraId="54BC5932" w14:textId="77777777" w:rsidR="00DA42A1" w:rsidRPr="00E30AEC" w:rsidRDefault="00DA42A1" w:rsidP="004631B6">
            <w:pPr>
              <w:pStyle w:val="TableParagraph"/>
              <w:spacing w:line="252" w:lineRule="exact"/>
            </w:pPr>
            <w:r w:rsidRPr="00E30AEC">
              <w:t>Remise de la version finale du rapport de l’évaluation sécurité</w:t>
            </w:r>
            <w:r>
              <w:t>, sûreté et « </w:t>
            </w:r>
            <w:proofErr w:type="spellStart"/>
            <w:r>
              <w:t>safeguarding</w:t>
            </w:r>
            <w:proofErr w:type="spellEnd"/>
            <w:r>
              <w:t xml:space="preserve"> » </w:t>
            </w:r>
            <w:r w:rsidRPr="00E30AEC">
              <w:t xml:space="preserve"> </w:t>
            </w:r>
            <w:r>
              <w:t>de</w:t>
            </w:r>
            <w:r w:rsidRPr="00E30AEC">
              <w:t xml:space="preserve"> </w:t>
            </w:r>
            <w:r>
              <w:t>à ITPC-MENA</w:t>
            </w:r>
          </w:p>
        </w:tc>
        <w:tc>
          <w:tcPr>
            <w:tcW w:w="2569" w:type="dxa"/>
          </w:tcPr>
          <w:p w14:paraId="58B6B864" w14:textId="1A4AE91E" w:rsidR="00DA42A1" w:rsidRPr="00DA42A1" w:rsidRDefault="00F4188B" w:rsidP="004631B6">
            <w:pPr>
              <w:jc w:val="center"/>
            </w:pPr>
            <w:r>
              <w:t xml:space="preserve">15 Février </w:t>
            </w:r>
            <w:r w:rsidR="00DA42A1" w:rsidRPr="00162BDF">
              <w:t>2021</w:t>
            </w:r>
          </w:p>
        </w:tc>
      </w:tr>
      <w:tr w:rsidR="00DA42A1" w:rsidRPr="00E30AEC" w14:paraId="3535B38C" w14:textId="77777777" w:rsidTr="006417B6">
        <w:trPr>
          <w:trHeight w:val="537"/>
        </w:trPr>
        <w:tc>
          <w:tcPr>
            <w:tcW w:w="7637" w:type="dxa"/>
          </w:tcPr>
          <w:p w14:paraId="6D89FF0A" w14:textId="2CED1FA6" w:rsidR="00DA42A1" w:rsidRPr="00E30AEC" w:rsidRDefault="00DA42A1" w:rsidP="00761043">
            <w:pPr>
              <w:pStyle w:val="TableParagraph"/>
              <w:spacing w:line="252" w:lineRule="exact"/>
            </w:pPr>
            <w:r>
              <w:t xml:space="preserve">Remise du </w:t>
            </w:r>
            <w:r w:rsidR="00F4188B">
              <w:t>1</w:t>
            </w:r>
            <w:r w:rsidR="00F4188B" w:rsidRPr="00F4188B">
              <w:rPr>
                <w:vertAlign w:val="superscript"/>
              </w:rPr>
              <w:t>er</w:t>
            </w:r>
            <w:r w:rsidR="00F4188B">
              <w:t xml:space="preserve"> </w:t>
            </w:r>
            <w:proofErr w:type="spellStart"/>
            <w:r>
              <w:t>draft</w:t>
            </w:r>
            <w:proofErr w:type="spellEnd"/>
            <w:r>
              <w:t xml:space="preserve"> de la politique et plan de sécurité, de sûreté et de « </w:t>
            </w:r>
            <w:proofErr w:type="spellStart"/>
            <w:r>
              <w:t>safeguarding</w:t>
            </w:r>
            <w:proofErr w:type="spellEnd"/>
            <w:r>
              <w:t> </w:t>
            </w:r>
            <w:r w:rsidR="00F4188B">
              <w:t>» pour</w:t>
            </w:r>
            <w:r>
              <w:t xml:space="preserve"> ITPC-MENA. </w:t>
            </w:r>
          </w:p>
        </w:tc>
        <w:tc>
          <w:tcPr>
            <w:tcW w:w="2569" w:type="dxa"/>
          </w:tcPr>
          <w:p w14:paraId="620A0383" w14:textId="647538E6" w:rsidR="00DA42A1" w:rsidRPr="00DA42A1" w:rsidRDefault="00F4188B" w:rsidP="004631B6">
            <w:pPr>
              <w:jc w:val="center"/>
            </w:pPr>
            <w:r>
              <w:t xml:space="preserve">20 Février </w:t>
            </w:r>
            <w:r w:rsidR="00DA42A1" w:rsidRPr="00162BDF">
              <w:t>2021</w:t>
            </w:r>
          </w:p>
        </w:tc>
      </w:tr>
      <w:tr w:rsidR="00DA42A1" w:rsidRPr="00E30AEC" w14:paraId="450B815F" w14:textId="77777777" w:rsidTr="006417B6">
        <w:trPr>
          <w:trHeight w:val="537"/>
        </w:trPr>
        <w:tc>
          <w:tcPr>
            <w:tcW w:w="7637" w:type="dxa"/>
          </w:tcPr>
          <w:p w14:paraId="6835DE78" w14:textId="77777777" w:rsidR="00DA42A1" w:rsidRDefault="00DA42A1" w:rsidP="00AD051C">
            <w:pPr>
              <w:pStyle w:val="TableParagraph"/>
              <w:spacing w:line="252" w:lineRule="exact"/>
            </w:pPr>
            <w:r>
              <w:t xml:space="preserve">Remise </w:t>
            </w:r>
            <w:r w:rsidRPr="00E30AEC">
              <w:t>de la version finale</w:t>
            </w:r>
            <w:r>
              <w:t xml:space="preserve"> de la politique et plan de sécurité, de sûreté et de « </w:t>
            </w:r>
            <w:proofErr w:type="spellStart"/>
            <w:r>
              <w:t>safeguarding</w:t>
            </w:r>
            <w:proofErr w:type="spellEnd"/>
            <w:r>
              <w:t> »  pour ITPC-MENA.</w:t>
            </w:r>
          </w:p>
        </w:tc>
        <w:tc>
          <w:tcPr>
            <w:tcW w:w="2569" w:type="dxa"/>
          </w:tcPr>
          <w:p w14:paraId="75A48EE9" w14:textId="37045667" w:rsidR="00DA42A1" w:rsidRPr="00DA42A1" w:rsidRDefault="00F4188B" w:rsidP="00AD051C">
            <w:pPr>
              <w:jc w:val="center"/>
            </w:pPr>
            <w:r>
              <w:t xml:space="preserve">23 Février </w:t>
            </w:r>
            <w:r w:rsidR="00DA42A1" w:rsidRPr="00162BDF">
              <w:t>2021</w:t>
            </w:r>
          </w:p>
        </w:tc>
      </w:tr>
      <w:tr w:rsidR="00DA42A1" w:rsidRPr="00E30AEC" w14:paraId="7E8E4D09" w14:textId="77777777" w:rsidTr="006417B6">
        <w:trPr>
          <w:trHeight w:val="537"/>
        </w:trPr>
        <w:tc>
          <w:tcPr>
            <w:tcW w:w="7637" w:type="dxa"/>
          </w:tcPr>
          <w:p w14:paraId="656EF5BF" w14:textId="77777777" w:rsidR="00DA42A1" w:rsidRDefault="00DA42A1" w:rsidP="00AD051C">
            <w:pPr>
              <w:pStyle w:val="TableParagraph"/>
              <w:spacing w:line="252" w:lineRule="exact"/>
            </w:pPr>
            <w:r>
              <w:t xml:space="preserve">Formation du personnel ITPC-MENA sur la politique et plan </w:t>
            </w:r>
            <w:r w:rsidRPr="00E30AEC">
              <w:t>de la sécurité</w:t>
            </w:r>
            <w:r>
              <w:t>, sureté et « </w:t>
            </w:r>
            <w:proofErr w:type="spellStart"/>
            <w:r>
              <w:t>safeguarding</w:t>
            </w:r>
            <w:proofErr w:type="spellEnd"/>
            <w:r>
              <w:t> ».</w:t>
            </w:r>
          </w:p>
        </w:tc>
        <w:tc>
          <w:tcPr>
            <w:tcW w:w="2569" w:type="dxa"/>
          </w:tcPr>
          <w:p w14:paraId="6CD6913A" w14:textId="35AE90F2" w:rsidR="00DA42A1" w:rsidRPr="00DA42A1" w:rsidRDefault="00F4188B" w:rsidP="00AD051C">
            <w:pPr>
              <w:jc w:val="center"/>
            </w:pPr>
            <w:r>
              <w:t xml:space="preserve">26 Février </w:t>
            </w:r>
            <w:r w:rsidR="00DA42A1" w:rsidRPr="00162BDF">
              <w:t>2021</w:t>
            </w:r>
          </w:p>
        </w:tc>
      </w:tr>
      <w:tr w:rsidR="00DA42A1" w:rsidRPr="00E30AEC" w14:paraId="7C06FE17" w14:textId="77777777" w:rsidTr="006417B6">
        <w:trPr>
          <w:trHeight w:val="268"/>
        </w:trPr>
        <w:tc>
          <w:tcPr>
            <w:tcW w:w="7637" w:type="dxa"/>
          </w:tcPr>
          <w:p w14:paraId="342E52EC" w14:textId="77777777" w:rsidR="00DA42A1" w:rsidRPr="00E30AEC" w:rsidRDefault="00DA42A1" w:rsidP="004631B6">
            <w:pPr>
              <w:pStyle w:val="TableParagraph"/>
              <w:spacing w:line="248" w:lineRule="exact"/>
            </w:pPr>
            <w:r w:rsidRPr="00E30AEC">
              <w:t>Présentation des différents livrables – validation siège</w:t>
            </w:r>
            <w:r>
              <w:t xml:space="preserve"> de ITPC-MENA</w:t>
            </w:r>
          </w:p>
        </w:tc>
        <w:tc>
          <w:tcPr>
            <w:tcW w:w="2569" w:type="dxa"/>
          </w:tcPr>
          <w:p w14:paraId="702FFCED" w14:textId="39F0F657" w:rsidR="00DA42A1" w:rsidRPr="00DA42A1" w:rsidRDefault="00F4188B" w:rsidP="004631B6">
            <w:pPr>
              <w:jc w:val="center"/>
            </w:pPr>
            <w:r>
              <w:t xml:space="preserve">28 Février </w:t>
            </w:r>
            <w:r w:rsidR="00DA42A1" w:rsidRPr="00162BDF">
              <w:t>2021</w:t>
            </w:r>
          </w:p>
        </w:tc>
      </w:tr>
    </w:tbl>
    <w:p w14:paraId="334EAB12" w14:textId="77777777" w:rsidR="00C83016" w:rsidRPr="00E30AEC" w:rsidRDefault="00C83016">
      <w:pPr>
        <w:pStyle w:val="Corpsdetexte"/>
        <w:spacing w:before="9"/>
        <w:rPr>
          <w:sz w:val="21"/>
        </w:rPr>
      </w:pPr>
    </w:p>
    <w:p w14:paraId="6C05AEF9" w14:textId="77777777" w:rsidR="005C2F60" w:rsidRDefault="00FA2766" w:rsidP="005C2F60">
      <w:pPr>
        <w:ind w:left="110" w:right="116"/>
        <w:jc w:val="both"/>
      </w:pPr>
      <w:r w:rsidRPr="00E30AEC">
        <w:t>Le</w:t>
      </w:r>
      <w:r w:rsidRPr="00E30AEC">
        <w:rPr>
          <w:spacing w:val="-2"/>
        </w:rPr>
        <w:t xml:space="preserve"> </w:t>
      </w:r>
      <w:r w:rsidRPr="00E30AEC">
        <w:t>calendrier</w:t>
      </w:r>
      <w:r w:rsidRPr="00E30AEC">
        <w:rPr>
          <w:spacing w:val="-2"/>
        </w:rPr>
        <w:t xml:space="preserve"> </w:t>
      </w:r>
      <w:r w:rsidRPr="00E30AEC">
        <w:t>prévisionnel prévoit</w:t>
      </w:r>
      <w:r w:rsidRPr="00E30AEC">
        <w:rPr>
          <w:spacing w:val="-2"/>
        </w:rPr>
        <w:t xml:space="preserve"> </w:t>
      </w:r>
      <w:r w:rsidRPr="00E30AEC">
        <w:rPr>
          <w:b/>
        </w:rPr>
        <w:t>une</w:t>
      </w:r>
      <w:r w:rsidRPr="00E30AEC">
        <w:rPr>
          <w:b/>
          <w:spacing w:val="-3"/>
        </w:rPr>
        <w:t xml:space="preserve"> </w:t>
      </w:r>
      <w:r w:rsidR="007C6FC5">
        <w:rPr>
          <w:b/>
        </w:rPr>
        <w:t>20</w:t>
      </w:r>
      <w:r w:rsidRPr="00E30AEC">
        <w:rPr>
          <w:b/>
          <w:spacing w:val="-3"/>
        </w:rPr>
        <w:t xml:space="preserve"> </w:t>
      </w:r>
      <w:r w:rsidRPr="00E30AEC">
        <w:rPr>
          <w:b/>
        </w:rPr>
        <w:t>de</w:t>
      </w:r>
      <w:r w:rsidRPr="00E30AEC">
        <w:rPr>
          <w:b/>
          <w:spacing w:val="-3"/>
        </w:rPr>
        <w:t xml:space="preserve"> </w:t>
      </w:r>
      <w:r w:rsidRPr="00E30AEC">
        <w:rPr>
          <w:b/>
        </w:rPr>
        <w:t>jours</w:t>
      </w:r>
      <w:r w:rsidRPr="00E30AEC">
        <w:rPr>
          <w:b/>
          <w:spacing w:val="-4"/>
        </w:rPr>
        <w:t xml:space="preserve"> </w:t>
      </w:r>
      <w:r w:rsidRPr="00E30AEC">
        <w:rPr>
          <w:b/>
        </w:rPr>
        <w:t>de</w:t>
      </w:r>
      <w:r w:rsidRPr="00E30AEC">
        <w:rPr>
          <w:b/>
          <w:spacing w:val="-3"/>
        </w:rPr>
        <w:t xml:space="preserve"> </w:t>
      </w:r>
      <w:r w:rsidRPr="00E30AEC">
        <w:rPr>
          <w:b/>
        </w:rPr>
        <w:t>consultance</w:t>
      </w:r>
      <w:r w:rsidRPr="00E30AEC">
        <w:rPr>
          <w:b/>
          <w:spacing w:val="-2"/>
        </w:rPr>
        <w:t xml:space="preserve"> </w:t>
      </w:r>
      <w:r w:rsidRPr="00E30AEC">
        <w:rPr>
          <w:b/>
        </w:rPr>
        <w:t>au</w:t>
      </w:r>
      <w:r w:rsidRPr="00E30AEC">
        <w:rPr>
          <w:b/>
          <w:spacing w:val="-1"/>
        </w:rPr>
        <w:t xml:space="preserve"> </w:t>
      </w:r>
      <w:r w:rsidRPr="00E30AEC">
        <w:rPr>
          <w:b/>
        </w:rPr>
        <w:t>total</w:t>
      </w:r>
      <w:r w:rsidR="005C2F60">
        <w:t xml:space="preserve">. </w:t>
      </w:r>
    </w:p>
    <w:p w14:paraId="311673B4" w14:textId="77777777" w:rsidR="005C2F60" w:rsidRDefault="00FA2766" w:rsidP="005C2F60">
      <w:pPr>
        <w:ind w:left="110" w:right="116"/>
        <w:jc w:val="both"/>
      </w:pPr>
      <w:r w:rsidRPr="00E30AEC">
        <w:t>Réunions de cadrage et de</w:t>
      </w:r>
      <w:r w:rsidRPr="00E30AEC">
        <w:rPr>
          <w:spacing w:val="-14"/>
        </w:rPr>
        <w:t xml:space="preserve"> </w:t>
      </w:r>
      <w:r w:rsidRPr="00E30AEC">
        <w:t>restitution</w:t>
      </w:r>
    </w:p>
    <w:p w14:paraId="456193F0" w14:textId="77777777" w:rsidR="005C2F60" w:rsidRDefault="00FA2766" w:rsidP="005C2F60">
      <w:pPr>
        <w:ind w:left="110" w:right="116"/>
        <w:jc w:val="both"/>
      </w:pPr>
      <w:r w:rsidRPr="00E30AEC">
        <w:t xml:space="preserve">Le.la </w:t>
      </w:r>
      <w:proofErr w:type="gramStart"/>
      <w:r w:rsidRPr="00E30AEC">
        <w:t>consultant.e</w:t>
      </w:r>
      <w:proofErr w:type="gramEnd"/>
      <w:r w:rsidRPr="00E30AEC">
        <w:t xml:space="preserve"> participera aux réunions suivantes au siège de </w:t>
      </w:r>
      <w:r w:rsidR="005C2F60">
        <w:t>ITPC-MENA</w:t>
      </w:r>
      <w:r w:rsidRPr="00E30AEC">
        <w:t xml:space="preserve">, à </w:t>
      </w:r>
      <w:r w:rsidR="005C2F60">
        <w:t>Marrakech</w:t>
      </w:r>
      <w:r w:rsidRPr="00E30AEC">
        <w:t>,</w:t>
      </w:r>
      <w:r w:rsidR="005C2F60">
        <w:t xml:space="preserve"> Maroc, </w:t>
      </w:r>
      <w:r w:rsidRPr="00E30AEC">
        <w:t xml:space="preserve"> avec la Direct</w:t>
      </w:r>
      <w:r w:rsidR="005C2F60">
        <w:t>ion</w:t>
      </w:r>
      <w:r w:rsidRPr="00E30AEC">
        <w:t xml:space="preserve"> d</w:t>
      </w:r>
      <w:r w:rsidR="005C2F60">
        <w:t xml:space="preserve">es programmes. </w:t>
      </w:r>
    </w:p>
    <w:p w14:paraId="4B7525F8" w14:textId="77777777" w:rsidR="005C2F60" w:rsidRPr="005C2F60" w:rsidRDefault="005C2F60" w:rsidP="005C2F60">
      <w:pPr>
        <w:ind w:left="110" w:right="116"/>
        <w:jc w:val="both"/>
      </w:pPr>
    </w:p>
    <w:p w14:paraId="683E7561" w14:textId="77777777" w:rsidR="005C2F60" w:rsidRPr="00E30AEC" w:rsidRDefault="005C2F60" w:rsidP="005C2F60">
      <w:pPr>
        <w:pStyle w:val="Titre1"/>
        <w:numPr>
          <w:ilvl w:val="0"/>
          <w:numId w:val="4"/>
        </w:numPr>
        <w:tabs>
          <w:tab w:val="left" w:pos="1244"/>
        </w:tabs>
        <w:ind w:left="1243" w:hanging="424"/>
      </w:pPr>
      <w:r w:rsidRPr="00E30AEC">
        <w:t>Expériences et compétences</w:t>
      </w:r>
      <w:r w:rsidRPr="00E30AEC">
        <w:rPr>
          <w:spacing w:val="-4"/>
        </w:rPr>
        <w:t xml:space="preserve"> </w:t>
      </w:r>
      <w:r w:rsidRPr="00E30AEC">
        <w:t>requises</w:t>
      </w:r>
    </w:p>
    <w:p w14:paraId="3F2A05B8" w14:textId="77777777" w:rsidR="005C2F60" w:rsidRPr="00E30AEC" w:rsidRDefault="005C2F60" w:rsidP="007C6FC5">
      <w:pPr>
        <w:pStyle w:val="Pardeliste"/>
        <w:numPr>
          <w:ilvl w:val="0"/>
          <w:numId w:val="1"/>
        </w:numPr>
        <w:tabs>
          <w:tab w:val="left" w:pos="825"/>
          <w:tab w:val="left" w:pos="826"/>
        </w:tabs>
        <w:spacing w:before="180"/>
        <w:ind w:left="825" w:right="109"/>
      </w:pPr>
      <w:r w:rsidRPr="00E30AEC">
        <w:t>Diplôme</w:t>
      </w:r>
      <w:r w:rsidRPr="00E30AEC">
        <w:rPr>
          <w:spacing w:val="-5"/>
        </w:rPr>
        <w:t xml:space="preserve"> </w:t>
      </w:r>
      <w:r w:rsidRPr="00E30AEC">
        <w:t>supérieur</w:t>
      </w:r>
      <w:r w:rsidRPr="00E30AEC">
        <w:rPr>
          <w:spacing w:val="-4"/>
        </w:rPr>
        <w:t xml:space="preserve"> </w:t>
      </w:r>
      <w:r w:rsidRPr="00E30AEC">
        <w:t>ou</w:t>
      </w:r>
      <w:r w:rsidRPr="00E30AEC">
        <w:rPr>
          <w:spacing w:val="-5"/>
        </w:rPr>
        <w:t xml:space="preserve"> </w:t>
      </w:r>
      <w:r w:rsidRPr="00E30AEC">
        <w:t>formation</w:t>
      </w:r>
      <w:r w:rsidRPr="00E30AEC">
        <w:rPr>
          <w:spacing w:val="-5"/>
        </w:rPr>
        <w:t xml:space="preserve"> </w:t>
      </w:r>
      <w:r w:rsidRPr="00E30AEC">
        <w:t>professionnelle</w:t>
      </w:r>
      <w:r w:rsidRPr="00E30AEC">
        <w:rPr>
          <w:spacing w:val="-4"/>
        </w:rPr>
        <w:t xml:space="preserve"> </w:t>
      </w:r>
      <w:r w:rsidRPr="00E30AEC">
        <w:t>dans</w:t>
      </w:r>
      <w:r w:rsidRPr="00E30AEC">
        <w:rPr>
          <w:spacing w:val="-9"/>
        </w:rPr>
        <w:t xml:space="preserve"> </w:t>
      </w:r>
      <w:r w:rsidRPr="00E30AEC">
        <w:t>un</w:t>
      </w:r>
      <w:r w:rsidRPr="00E30AEC">
        <w:rPr>
          <w:spacing w:val="-5"/>
        </w:rPr>
        <w:t xml:space="preserve"> </w:t>
      </w:r>
      <w:r w:rsidRPr="00E30AEC">
        <w:t>domaine</w:t>
      </w:r>
      <w:r w:rsidRPr="00E30AEC">
        <w:rPr>
          <w:spacing w:val="-4"/>
        </w:rPr>
        <w:t xml:space="preserve"> </w:t>
      </w:r>
      <w:r w:rsidRPr="00E30AEC">
        <w:t>lié</w:t>
      </w:r>
      <w:r w:rsidRPr="00E30AEC">
        <w:rPr>
          <w:spacing w:val="-4"/>
        </w:rPr>
        <w:t xml:space="preserve"> </w:t>
      </w:r>
      <w:r w:rsidRPr="00E30AEC">
        <w:t>à</w:t>
      </w:r>
      <w:r w:rsidRPr="00E30AEC">
        <w:rPr>
          <w:spacing w:val="-4"/>
        </w:rPr>
        <w:t xml:space="preserve"> </w:t>
      </w:r>
      <w:r w:rsidRPr="00E30AEC">
        <w:t>l’action</w:t>
      </w:r>
      <w:r w:rsidRPr="00E30AEC">
        <w:rPr>
          <w:spacing w:val="-5"/>
        </w:rPr>
        <w:t xml:space="preserve"> </w:t>
      </w:r>
      <w:r w:rsidRPr="00E30AEC">
        <w:t>humanitaire</w:t>
      </w:r>
      <w:r w:rsidRPr="00E30AEC">
        <w:rPr>
          <w:spacing w:val="-4"/>
        </w:rPr>
        <w:t xml:space="preserve"> </w:t>
      </w:r>
      <w:r w:rsidRPr="00E30AEC">
        <w:t>ou</w:t>
      </w:r>
      <w:r w:rsidRPr="00E30AEC">
        <w:rPr>
          <w:spacing w:val="-5"/>
        </w:rPr>
        <w:t xml:space="preserve"> </w:t>
      </w:r>
      <w:r w:rsidRPr="00E30AEC">
        <w:t>à</w:t>
      </w:r>
      <w:r w:rsidRPr="00E30AEC">
        <w:rPr>
          <w:spacing w:val="-4"/>
        </w:rPr>
        <w:t xml:space="preserve"> </w:t>
      </w:r>
      <w:r w:rsidRPr="00E30AEC">
        <w:t>la</w:t>
      </w:r>
      <w:r w:rsidRPr="00E30AEC">
        <w:rPr>
          <w:spacing w:val="-4"/>
        </w:rPr>
        <w:t xml:space="preserve"> </w:t>
      </w:r>
      <w:r w:rsidRPr="00E30AEC">
        <w:t>gestion de la</w:t>
      </w:r>
      <w:r w:rsidRPr="00E30AEC">
        <w:rPr>
          <w:spacing w:val="-5"/>
        </w:rPr>
        <w:t xml:space="preserve"> </w:t>
      </w:r>
      <w:r w:rsidRPr="00E30AEC">
        <w:t>sécurité</w:t>
      </w:r>
      <w:r>
        <w:t xml:space="preserve">, sûreté et </w:t>
      </w:r>
      <w:proofErr w:type="spellStart"/>
      <w:r>
        <w:t>s</w:t>
      </w:r>
      <w:r w:rsidR="007C6FC5">
        <w:t>afeguarding</w:t>
      </w:r>
      <w:proofErr w:type="spellEnd"/>
      <w:r>
        <w:t>,</w:t>
      </w:r>
    </w:p>
    <w:p w14:paraId="4A2A4ADF" w14:textId="77777777" w:rsidR="005C2F60" w:rsidRPr="00E30AEC" w:rsidRDefault="005C2F60" w:rsidP="005C2F60">
      <w:pPr>
        <w:pStyle w:val="Pardeliste"/>
        <w:numPr>
          <w:ilvl w:val="0"/>
          <w:numId w:val="1"/>
        </w:numPr>
        <w:tabs>
          <w:tab w:val="left" w:pos="825"/>
          <w:tab w:val="left" w:pos="826"/>
        </w:tabs>
        <w:spacing w:before="8" w:line="235" w:lineRule="auto"/>
        <w:ind w:left="825" w:right="114"/>
      </w:pPr>
      <w:r>
        <w:t>E</w:t>
      </w:r>
      <w:r w:rsidRPr="00E30AEC">
        <w:t>xpérience opérationnelle de gestion de la sécurité</w:t>
      </w:r>
      <w:r w:rsidR="007C6FC5">
        <w:t>,</w:t>
      </w:r>
      <w:r>
        <w:t xml:space="preserve"> sûreté et </w:t>
      </w:r>
      <w:r w:rsidR="00E101D4">
        <w:t>« </w:t>
      </w:r>
      <w:proofErr w:type="spellStart"/>
      <w:r w:rsidR="00E101D4">
        <w:t>safeguarding</w:t>
      </w:r>
      <w:proofErr w:type="spellEnd"/>
      <w:r w:rsidR="00E101D4">
        <w:t> »</w:t>
      </w:r>
      <w:r>
        <w:t> </w:t>
      </w:r>
      <w:r w:rsidRPr="00E30AEC">
        <w:t>en ONG dans des contextes de sécurité</w:t>
      </w:r>
      <w:r w:rsidRPr="00E30AEC">
        <w:rPr>
          <w:spacing w:val="-8"/>
        </w:rPr>
        <w:t xml:space="preserve"> </w:t>
      </w:r>
      <w:r w:rsidR="007C6FC5" w:rsidRPr="00E30AEC">
        <w:t>volatiles</w:t>
      </w:r>
      <w:r w:rsidR="007C6FC5">
        <w:t>,</w:t>
      </w:r>
    </w:p>
    <w:p w14:paraId="53871D7C" w14:textId="77777777" w:rsidR="005C2F60" w:rsidRPr="00E30AEC" w:rsidRDefault="005C2F60" w:rsidP="005C2F60">
      <w:pPr>
        <w:pStyle w:val="Pardeliste"/>
        <w:numPr>
          <w:ilvl w:val="0"/>
          <w:numId w:val="1"/>
        </w:numPr>
        <w:tabs>
          <w:tab w:val="left" w:pos="825"/>
          <w:tab w:val="left" w:pos="826"/>
        </w:tabs>
        <w:spacing w:before="5" w:line="280" w:lineRule="exact"/>
        <w:ind w:left="825" w:hanging="361"/>
      </w:pPr>
      <w:r w:rsidRPr="00E30AEC">
        <w:t xml:space="preserve">Expérience et connaissance du contexte </w:t>
      </w:r>
      <w:r>
        <w:t>des pays de la région MENA</w:t>
      </w:r>
      <w:r w:rsidRPr="00E30AEC">
        <w:t xml:space="preserve">, notamment </w:t>
      </w:r>
      <w:r>
        <w:t xml:space="preserve">les pays à haute </w:t>
      </w:r>
      <w:r w:rsidR="007C6FC5">
        <w:t>tension,</w:t>
      </w:r>
    </w:p>
    <w:p w14:paraId="0182FB09" w14:textId="77777777" w:rsidR="005C2F60" w:rsidRPr="00E30AEC" w:rsidRDefault="005C2F60" w:rsidP="005C2F60">
      <w:pPr>
        <w:pStyle w:val="Pardeliste"/>
        <w:numPr>
          <w:ilvl w:val="0"/>
          <w:numId w:val="1"/>
        </w:numPr>
        <w:tabs>
          <w:tab w:val="left" w:pos="825"/>
          <w:tab w:val="left" w:pos="826"/>
        </w:tabs>
        <w:spacing w:line="280" w:lineRule="exact"/>
        <w:ind w:left="825" w:hanging="361"/>
      </w:pPr>
      <w:r w:rsidRPr="00E30AEC">
        <w:t>Compétences</w:t>
      </w:r>
      <w:r w:rsidRPr="00E30AEC">
        <w:rPr>
          <w:spacing w:val="-2"/>
        </w:rPr>
        <w:t xml:space="preserve"> </w:t>
      </w:r>
      <w:r w:rsidRPr="00E30AEC">
        <w:t>en</w:t>
      </w:r>
      <w:r w:rsidRPr="00E30AEC">
        <w:rPr>
          <w:spacing w:val="-2"/>
        </w:rPr>
        <w:t xml:space="preserve"> </w:t>
      </w:r>
      <w:r w:rsidRPr="00E30AEC">
        <w:t>diagnostic,</w:t>
      </w:r>
      <w:r w:rsidRPr="00E30AEC">
        <w:rPr>
          <w:spacing w:val="-5"/>
        </w:rPr>
        <w:t xml:space="preserve"> </w:t>
      </w:r>
      <w:r w:rsidRPr="00E30AEC">
        <w:t>évaluation,</w:t>
      </w:r>
      <w:r w:rsidRPr="00E30AEC">
        <w:rPr>
          <w:spacing w:val="-6"/>
        </w:rPr>
        <w:t xml:space="preserve"> </w:t>
      </w:r>
      <w:r w:rsidRPr="00E30AEC">
        <w:t>analyse</w:t>
      </w:r>
      <w:r w:rsidRPr="00E30AEC">
        <w:rPr>
          <w:spacing w:val="-2"/>
        </w:rPr>
        <w:t xml:space="preserve"> </w:t>
      </w:r>
      <w:r w:rsidRPr="00E30AEC">
        <w:t>et</w:t>
      </w:r>
      <w:r w:rsidRPr="00E30AEC">
        <w:rPr>
          <w:spacing w:val="-4"/>
        </w:rPr>
        <w:t xml:space="preserve"> </w:t>
      </w:r>
      <w:r w:rsidRPr="00E30AEC">
        <w:t>planification</w:t>
      </w:r>
      <w:r w:rsidRPr="00E30AEC">
        <w:rPr>
          <w:spacing w:val="-3"/>
        </w:rPr>
        <w:t xml:space="preserve"> </w:t>
      </w:r>
      <w:r w:rsidRPr="00E30AEC">
        <w:t>liés</w:t>
      </w:r>
      <w:r w:rsidRPr="00E30AEC">
        <w:rPr>
          <w:spacing w:val="-2"/>
        </w:rPr>
        <w:t xml:space="preserve"> </w:t>
      </w:r>
      <w:r w:rsidRPr="00E30AEC">
        <w:t>à</w:t>
      </w:r>
      <w:r w:rsidRPr="00E30AEC">
        <w:rPr>
          <w:spacing w:val="-2"/>
        </w:rPr>
        <w:t xml:space="preserve"> </w:t>
      </w:r>
      <w:r w:rsidRPr="00E30AEC">
        <w:t>la</w:t>
      </w:r>
      <w:r w:rsidRPr="00E30AEC">
        <w:rPr>
          <w:spacing w:val="-2"/>
        </w:rPr>
        <w:t xml:space="preserve"> </w:t>
      </w:r>
      <w:r w:rsidRPr="00E30AEC">
        <w:t>gestion</w:t>
      </w:r>
      <w:r w:rsidRPr="00E30AEC">
        <w:rPr>
          <w:spacing w:val="-3"/>
        </w:rPr>
        <w:t xml:space="preserve"> </w:t>
      </w:r>
      <w:r w:rsidRPr="00E30AEC">
        <w:t>de</w:t>
      </w:r>
      <w:r w:rsidRPr="00E30AEC">
        <w:rPr>
          <w:spacing w:val="-3"/>
        </w:rPr>
        <w:t xml:space="preserve"> </w:t>
      </w:r>
      <w:r w:rsidRPr="00E30AEC">
        <w:t>la</w:t>
      </w:r>
      <w:r w:rsidRPr="00E30AEC">
        <w:rPr>
          <w:spacing w:val="-2"/>
        </w:rPr>
        <w:t xml:space="preserve"> </w:t>
      </w:r>
      <w:r w:rsidRPr="00E30AEC">
        <w:t>sécurité</w:t>
      </w:r>
      <w:r>
        <w:t xml:space="preserve">, sûreté et </w:t>
      </w:r>
      <w:r w:rsidR="00E101D4">
        <w:t>« </w:t>
      </w:r>
      <w:proofErr w:type="spellStart"/>
      <w:r w:rsidR="00E101D4">
        <w:t>safeguarding</w:t>
      </w:r>
      <w:proofErr w:type="spellEnd"/>
      <w:r w:rsidR="00E101D4">
        <w:t> »</w:t>
      </w:r>
      <w:r>
        <w:t xml:space="preserve">, </w:t>
      </w:r>
    </w:p>
    <w:p w14:paraId="18E54BB5" w14:textId="77777777" w:rsidR="005C2F60" w:rsidRPr="00E30AEC" w:rsidRDefault="005C2F60" w:rsidP="005C2F60">
      <w:pPr>
        <w:pStyle w:val="Pardeliste"/>
        <w:numPr>
          <w:ilvl w:val="0"/>
          <w:numId w:val="1"/>
        </w:numPr>
        <w:tabs>
          <w:tab w:val="left" w:pos="825"/>
          <w:tab w:val="left" w:pos="826"/>
        </w:tabs>
        <w:spacing w:before="3" w:line="279" w:lineRule="exact"/>
        <w:ind w:left="825" w:hanging="361"/>
      </w:pPr>
      <w:r w:rsidRPr="00E30AEC">
        <w:t>Expérience en création/mise à jour de système, de politiques, de procédures et d’outils de</w:t>
      </w:r>
      <w:r w:rsidRPr="00E30AEC">
        <w:rPr>
          <w:spacing w:val="12"/>
        </w:rPr>
        <w:t xml:space="preserve"> </w:t>
      </w:r>
      <w:r w:rsidRPr="00E30AEC">
        <w:t>sécurité</w:t>
      </w:r>
    </w:p>
    <w:p w14:paraId="2F962484" w14:textId="77777777" w:rsidR="005C2F60" w:rsidRPr="00E30AEC" w:rsidRDefault="005C2F60" w:rsidP="005C2F60">
      <w:pPr>
        <w:pStyle w:val="Pardeliste"/>
        <w:numPr>
          <w:ilvl w:val="0"/>
          <w:numId w:val="1"/>
        </w:numPr>
        <w:tabs>
          <w:tab w:val="left" w:pos="825"/>
          <w:tab w:val="left" w:pos="826"/>
        </w:tabs>
        <w:spacing w:line="279" w:lineRule="exact"/>
        <w:ind w:left="825" w:hanging="361"/>
      </w:pPr>
      <w:r w:rsidRPr="00E30AEC">
        <w:t>Expérience en accompagnement de personnels d’ONG dans le domaine de la</w:t>
      </w:r>
      <w:r w:rsidRPr="00E30AEC">
        <w:rPr>
          <w:spacing w:val="-23"/>
        </w:rPr>
        <w:t xml:space="preserve"> </w:t>
      </w:r>
      <w:r w:rsidRPr="00E30AEC">
        <w:t>sécurité</w:t>
      </w:r>
    </w:p>
    <w:p w14:paraId="2E039F0E" w14:textId="77777777" w:rsidR="005C2F60" w:rsidRPr="00E30AEC" w:rsidRDefault="005C2F60" w:rsidP="005C2F60">
      <w:pPr>
        <w:pStyle w:val="Pardeliste"/>
        <w:numPr>
          <w:ilvl w:val="0"/>
          <w:numId w:val="1"/>
        </w:numPr>
        <w:tabs>
          <w:tab w:val="left" w:pos="825"/>
          <w:tab w:val="left" w:pos="826"/>
        </w:tabs>
        <w:spacing w:before="3" w:line="279" w:lineRule="exact"/>
        <w:ind w:left="825" w:hanging="361"/>
      </w:pPr>
      <w:r w:rsidRPr="00E30AEC">
        <w:t>Bonne gestion du temps et capacité</w:t>
      </w:r>
      <w:r w:rsidRPr="00E30AEC">
        <w:rPr>
          <w:spacing w:val="-12"/>
        </w:rPr>
        <w:t xml:space="preserve"> </w:t>
      </w:r>
      <w:r w:rsidRPr="00E30AEC">
        <w:t>d’organisation</w:t>
      </w:r>
    </w:p>
    <w:p w14:paraId="5BF995AB" w14:textId="77777777" w:rsidR="005C2F60" w:rsidRPr="00E30AEC" w:rsidRDefault="005C2F60" w:rsidP="005C2F60">
      <w:pPr>
        <w:pStyle w:val="Pardeliste"/>
        <w:numPr>
          <w:ilvl w:val="0"/>
          <w:numId w:val="1"/>
        </w:numPr>
        <w:tabs>
          <w:tab w:val="left" w:pos="825"/>
          <w:tab w:val="left" w:pos="826"/>
        </w:tabs>
        <w:spacing w:line="278" w:lineRule="exact"/>
        <w:ind w:left="825" w:hanging="361"/>
      </w:pPr>
      <w:r w:rsidRPr="00E30AEC">
        <w:t>Excellentes qualités</w:t>
      </w:r>
      <w:r w:rsidRPr="00E30AEC">
        <w:rPr>
          <w:spacing w:val="-3"/>
        </w:rPr>
        <w:t xml:space="preserve"> </w:t>
      </w:r>
      <w:r w:rsidRPr="00E30AEC">
        <w:t>relationnelles</w:t>
      </w:r>
    </w:p>
    <w:p w14:paraId="10EF9E73" w14:textId="77777777" w:rsidR="005C2F60" w:rsidRDefault="005C2F60" w:rsidP="005C2F60">
      <w:pPr>
        <w:pStyle w:val="Pardeliste"/>
        <w:numPr>
          <w:ilvl w:val="0"/>
          <w:numId w:val="1"/>
        </w:numPr>
        <w:tabs>
          <w:tab w:val="left" w:pos="825"/>
          <w:tab w:val="left" w:pos="826"/>
        </w:tabs>
        <w:spacing w:line="279" w:lineRule="exact"/>
        <w:ind w:left="825" w:hanging="361"/>
      </w:pPr>
      <w:r w:rsidRPr="00E30AEC">
        <w:t>Français courant (lu, écrit, parlé) avec vocabulaire technique lié à la</w:t>
      </w:r>
      <w:r w:rsidRPr="00E30AEC">
        <w:rPr>
          <w:spacing w:val="-25"/>
        </w:rPr>
        <w:t xml:space="preserve"> </w:t>
      </w:r>
      <w:r w:rsidR="007C6FC5" w:rsidRPr="00E30AEC">
        <w:t>sécurité</w:t>
      </w:r>
      <w:r w:rsidR="007C6FC5">
        <w:t>,</w:t>
      </w:r>
      <w:r w:rsidR="005B3AF7">
        <w:t xml:space="preserve"> </w:t>
      </w:r>
    </w:p>
    <w:p w14:paraId="539E4AFD" w14:textId="77777777" w:rsidR="005B3AF7" w:rsidRDefault="005B3AF7" w:rsidP="005B3AF7">
      <w:pPr>
        <w:pStyle w:val="Pardeliste"/>
        <w:numPr>
          <w:ilvl w:val="0"/>
          <w:numId w:val="1"/>
        </w:numPr>
        <w:tabs>
          <w:tab w:val="left" w:pos="825"/>
          <w:tab w:val="left" w:pos="826"/>
        </w:tabs>
        <w:spacing w:line="279" w:lineRule="exact"/>
      </w:pPr>
      <w:r>
        <w:t xml:space="preserve">Connaissance et compréhension approfondies des problèmes de sauvegarde et de sécurité, </w:t>
      </w:r>
    </w:p>
    <w:p w14:paraId="7AAFA200" w14:textId="77777777" w:rsidR="005B3AF7" w:rsidRDefault="005B3AF7" w:rsidP="005B3AF7">
      <w:pPr>
        <w:pStyle w:val="Pardeliste"/>
        <w:numPr>
          <w:ilvl w:val="0"/>
          <w:numId w:val="1"/>
        </w:numPr>
        <w:tabs>
          <w:tab w:val="left" w:pos="825"/>
          <w:tab w:val="left" w:pos="826"/>
        </w:tabs>
        <w:spacing w:line="279" w:lineRule="exact"/>
      </w:pPr>
      <w:r>
        <w:t xml:space="preserve">Bonnes compétences analytiques et de documentation / rédaction de rapports, </w:t>
      </w:r>
    </w:p>
    <w:p w14:paraId="3EE6CEE3" w14:textId="77777777" w:rsidR="005B3AF7" w:rsidRDefault="005B3AF7" w:rsidP="005B3AF7">
      <w:pPr>
        <w:pStyle w:val="Pardeliste"/>
        <w:numPr>
          <w:ilvl w:val="0"/>
          <w:numId w:val="1"/>
        </w:numPr>
        <w:tabs>
          <w:tab w:val="left" w:pos="825"/>
          <w:tab w:val="left" w:pos="826"/>
        </w:tabs>
        <w:spacing w:line="279" w:lineRule="exact"/>
      </w:pPr>
      <w:r>
        <w:t>Bonnes compétences en communication et en facilitation.</w:t>
      </w:r>
    </w:p>
    <w:p w14:paraId="379BC217" w14:textId="77777777" w:rsidR="00600C2A" w:rsidRPr="005C2F60" w:rsidRDefault="00600C2A" w:rsidP="00600C2A">
      <w:pPr>
        <w:tabs>
          <w:tab w:val="left" w:pos="825"/>
          <w:tab w:val="left" w:pos="826"/>
        </w:tabs>
        <w:spacing w:line="279" w:lineRule="exact"/>
      </w:pPr>
    </w:p>
    <w:p w14:paraId="6D71CE36" w14:textId="77777777" w:rsidR="005C2F60" w:rsidRPr="00E30AEC" w:rsidRDefault="005C2F60" w:rsidP="005C2F60">
      <w:pPr>
        <w:pStyle w:val="Titre1"/>
        <w:numPr>
          <w:ilvl w:val="0"/>
          <w:numId w:val="4"/>
        </w:numPr>
        <w:tabs>
          <w:tab w:val="left" w:pos="1191"/>
        </w:tabs>
        <w:spacing w:before="1"/>
      </w:pPr>
      <w:r w:rsidRPr="00E30AEC">
        <w:t>Soumission des</w:t>
      </w:r>
      <w:r w:rsidRPr="00E30AEC">
        <w:rPr>
          <w:spacing w:val="-4"/>
        </w:rPr>
        <w:t xml:space="preserve"> </w:t>
      </w:r>
      <w:r w:rsidRPr="00E30AEC">
        <w:t>offres</w:t>
      </w:r>
    </w:p>
    <w:p w14:paraId="4200D000" w14:textId="77777777" w:rsidR="005C2F60" w:rsidRPr="00E30AEC" w:rsidRDefault="005C2F60" w:rsidP="005C2F60">
      <w:pPr>
        <w:pStyle w:val="Corpsdetexte"/>
        <w:spacing w:before="177"/>
        <w:ind w:left="110"/>
        <w:jc w:val="both"/>
      </w:pPr>
      <w:r w:rsidRPr="00E30AEC">
        <w:t>Merci de joindre les documents suivants :</w:t>
      </w:r>
    </w:p>
    <w:p w14:paraId="34385682" w14:textId="77777777" w:rsidR="005C2F60" w:rsidRPr="00E30AEC" w:rsidRDefault="005C2F60" w:rsidP="005C2F60">
      <w:pPr>
        <w:pStyle w:val="Pardeliste"/>
        <w:numPr>
          <w:ilvl w:val="0"/>
          <w:numId w:val="1"/>
        </w:numPr>
        <w:tabs>
          <w:tab w:val="left" w:pos="826"/>
        </w:tabs>
        <w:spacing w:before="5" w:line="237" w:lineRule="auto"/>
        <w:ind w:left="825" w:right="105"/>
        <w:jc w:val="both"/>
      </w:pPr>
      <w:r w:rsidRPr="00E30AEC">
        <w:t>Offre technique comprenant la méthodologie détaillée et le déroulé envisagé. Une attention particulière sera accordée à la méthodologie participative pour la définition de recommandations adaptées et applicables.</w:t>
      </w:r>
    </w:p>
    <w:p w14:paraId="705B9024" w14:textId="77777777" w:rsidR="005C2F60" w:rsidRPr="00E30AEC" w:rsidRDefault="005C2F60" w:rsidP="005C2F60">
      <w:pPr>
        <w:pStyle w:val="Pardeliste"/>
        <w:numPr>
          <w:ilvl w:val="1"/>
          <w:numId w:val="1"/>
        </w:numPr>
        <w:tabs>
          <w:tab w:val="left" w:pos="1550"/>
          <w:tab w:val="left" w:pos="1551"/>
        </w:tabs>
        <w:spacing w:before="2" w:line="272" w:lineRule="exact"/>
      </w:pPr>
      <w:r w:rsidRPr="00E30AEC">
        <w:t>CV à jour (max. 2</w:t>
      </w:r>
      <w:r w:rsidRPr="00E30AEC">
        <w:rPr>
          <w:spacing w:val="-11"/>
        </w:rPr>
        <w:t xml:space="preserve"> </w:t>
      </w:r>
      <w:r w:rsidRPr="00E30AEC">
        <w:t>pages)</w:t>
      </w:r>
    </w:p>
    <w:p w14:paraId="03B5A9E5" w14:textId="77777777" w:rsidR="005C2F60" w:rsidRPr="00E30AEC" w:rsidRDefault="005C2F60" w:rsidP="005C2F60">
      <w:pPr>
        <w:pStyle w:val="Pardeliste"/>
        <w:numPr>
          <w:ilvl w:val="1"/>
          <w:numId w:val="1"/>
        </w:numPr>
        <w:tabs>
          <w:tab w:val="left" w:pos="1550"/>
          <w:tab w:val="left" w:pos="1551"/>
        </w:tabs>
        <w:spacing w:before="1" w:line="235" w:lineRule="auto"/>
        <w:ind w:right="108"/>
      </w:pPr>
      <w:r w:rsidRPr="00E30AEC">
        <w:lastRenderedPageBreak/>
        <w:t>Minimum</w:t>
      </w:r>
      <w:r w:rsidRPr="00E30AEC">
        <w:rPr>
          <w:spacing w:val="-12"/>
        </w:rPr>
        <w:t xml:space="preserve"> </w:t>
      </w:r>
      <w:r w:rsidRPr="00E30AEC">
        <w:t>de</w:t>
      </w:r>
      <w:r w:rsidRPr="00E30AEC">
        <w:rPr>
          <w:spacing w:val="-10"/>
        </w:rPr>
        <w:t xml:space="preserve"> </w:t>
      </w:r>
      <w:r w:rsidRPr="00E30AEC">
        <w:t>3</w:t>
      </w:r>
      <w:r w:rsidRPr="00E30AEC">
        <w:rPr>
          <w:spacing w:val="-13"/>
        </w:rPr>
        <w:t xml:space="preserve"> </w:t>
      </w:r>
      <w:r w:rsidRPr="00E30AEC">
        <w:t>contacts</w:t>
      </w:r>
      <w:r w:rsidRPr="00E30AEC">
        <w:rPr>
          <w:spacing w:val="-12"/>
        </w:rPr>
        <w:t xml:space="preserve"> </w:t>
      </w:r>
      <w:r w:rsidRPr="00E30AEC">
        <w:t>et</w:t>
      </w:r>
      <w:r w:rsidRPr="00E30AEC">
        <w:rPr>
          <w:spacing w:val="-9"/>
        </w:rPr>
        <w:t xml:space="preserve"> </w:t>
      </w:r>
      <w:r w:rsidRPr="00E30AEC">
        <w:t>de</w:t>
      </w:r>
      <w:r w:rsidRPr="00E30AEC">
        <w:rPr>
          <w:spacing w:val="-11"/>
        </w:rPr>
        <w:t xml:space="preserve"> </w:t>
      </w:r>
      <w:r w:rsidRPr="00E30AEC">
        <w:t>3</w:t>
      </w:r>
      <w:r w:rsidRPr="00E30AEC">
        <w:rPr>
          <w:spacing w:val="-8"/>
        </w:rPr>
        <w:t xml:space="preserve"> </w:t>
      </w:r>
      <w:r w:rsidRPr="00E30AEC">
        <w:t>références</w:t>
      </w:r>
      <w:r w:rsidRPr="00E30AEC">
        <w:rPr>
          <w:spacing w:val="-11"/>
        </w:rPr>
        <w:t xml:space="preserve"> </w:t>
      </w:r>
      <w:r w:rsidRPr="00E30AEC">
        <w:t>de</w:t>
      </w:r>
      <w:r w:rsidRPr="00E30AEC">
        <w:rPr>
          <w:spacing w:val="-11"/>
        </w:rPr>
        <w:t xml:space="preserve"> </w:t>
      </w:r>
      <w:r w:rsidRPr="00E30AEC">
        <w:t>missions</w:t>
      </w:r>
      <w:r w:rsidRPr="00E30AEC">
        <w:rPr>
          <w:spacing w:val="-7"/>
        </w:rPr>
        <w:t xml:space="preserve"> </w:t>
      </w:r>
      <w:r w:rsidRPr="00E30AEC">
        <w:t>antérieures</w:t>
      </w:r>
      <w:r w:rsidRPr="00E30AEC">
        <w:rPr>
          <w:spacing w:val="-12"/>
        </w:rPr>
        <w:t xml:space="preserve"> </w:t>
      </w:r>
      <w:r w:rsidRPr="00E30AEC">
        <w:t>sur</w:t>
      </w:r>
      <w:r w:rsidRPr="00E30AEC">
        <w:rPr>
          <w:spacing w:val="-13"/>
        </w:rPr>
        <w:t xml:space="preserve"> </w:t>
      </w:r>
      <w:r w:rsidRPr="00E30AEC">
        <w:t>la</w:t>
      </w:r>
      <w:r w:rsidRPr="00E30AEC">
        <w:rPr>
          <w:spacing w:val="-12"/>
        </w:rPr>
        <w:t xml:space="preserve"> </w:t>
      </w:r>
      <w:r w:rsidRPr="00E30AEC">
        <w:t>thématique</w:t>
      </w:r>
      <w:r w:rsidRPr="00E30AEC">
        <w:rPr>
          <w:spacing w:val="-10"/>
        </w:rPr>
        <w:t xml:space="preserve"> </w:t>
      </w:r>
      <w:r w:rsidRPr="00E30AEC">
        <w:t>de</w:t>
      </w:r>
      <w:r w:rsidRPr="00E30AEC">
        <w:rPr>
          <w:spacing w:val="-11"/>
        </w:rPr>
        <w:t xml:space="preserve"> </w:t>
      </w:r>
      <w:r w:rsidRPr="00E30AEC">
        <w:t>la</w:t>
      </w:r>
      <w:r w:rsidRPr="00E30AEC">
        <w:rPr>
          <w:spacing w:val="-12"/>
        </w:rPr>
        <w:t xml:space="preserve"> </w:t>
      </w:r>
      <w:r w:rsidRPr="00E30AEC">
        <w:t>présente consultation</w:t>
      </w:r>
    </w:p>
    <w:p w14:paraId="6B43708F" w14:textId="77777777" w:rsidR="005C2F60" w:rsidRPr="00E30AEC" w:rsidRDefault="005C2F60" w:rsidP="005C2F60">
      <w:pPr>
        <w:pStyle w:val="Pardeliste"/>
        <w:numPr>
          <w:ilvl w:val="1"/>
          <w:numId w:val="1"/>
        </w:numPr>
        <w:tabs>
          <w:tab w:val="left" w:pos="1550"/>
          <w:tab w:val="left" w:pos="1551"/>
        </w:tabs>
        <w:spacing w:before="1" w:line="274" w:lineRule="exact"/>
      </w:pPr>
      <w:r w:rsidRPr="00E30AEC">
        <w:t>Calendrier de mise en œuvre pour tout le</w:t>
      </w:r>
      <w:r w:rsidRPr="00E30AEC">
        <w:rPr>
          <w:spacing w:val="-17"/>
        </w:rPr>
        <w:t xml:space="preserve"> </w:t>
      </w:r>
      <w:r w:rsidRPr="00E30AEC">
        <w:t>processus.</w:t>
      </w:r>
    </w:p>
    <w:p w14:paraId="15420AE6" w14:textId="77777777" w:rsidR="005C2F60" w:rsidRPr="00E30AEC" w:rsidRDefault="005C2F60" w:rsidP="005C2F60">
      <w:pPr>
        <w:pStyle w:val="Pardeliste"/>
        <w:numPr>
          <w:ilvl w:val="0"/>
          <w:numId w:val="1"/>
        </w:numPr>
        <w:tabs>
          <w:tab w:val="left" w:pos="826"/>
        </w:tabs>
        <w:ind w:left="825" w:right="110"/>
        <w:jc w:val="both"/>
      </w:pPr>
      <w:r w:rsidRPr="00E30AEC">
        <w:t>Offre financière comprenant un budget détaillé (nature des coûts, coût/jour, nombre de jours de travail à domicile et sur les terrains) incluant un total hors taxes, et un total toutes taxes comprises. Les frais de déplacement</w:t>
      </w:r>
      <w:r w:rsidR="00600C2A">
        <w:t xml:space="preserve"> pour le Maroc</w:t>
      </w:r>
      <w:r w:rsidRPr="00E30AEC">
        <w:t xml:space="preserve">, les frais de visa, l'hébergement sur les terrains seront pris en charge par </w:t>
      </w:r>
      <w:r w:rsidR="00600C2A">
        <w:t xml:space="preserve">ITPC-MENA </w:t>
      </w:r>
      <w:r w:rsidRPr="00E30AEC">
        <w:t>et ne doivent pas faire partie de l’offre</w:t>
      </w:r>
      <w:r w:rsidRPr="00E30AEC">
        <w:rPr>
          <w:spacing w:val="-23"/>
        </w:rPr>
        <w:t xml:space="preserve"> </w:t>
      </w:r>
      <w:r w:rsidRPr="00E30AEC">
        <w:t>financière.</w:t>
      </w:r>
    </w:p>
    <w:p w14:paraId="21A8D13B" w14:textId="77777777" w:rsidR="00600C2A" w:rsidRDefault="005C2F60" w:rsidP="00600C2A">
      <w:pPr>
        <w:pStyle w:val="Corpsdetexte"/>
        <w:spacing w:before="114"/>
        <w:ind w:left="110" w:right="109"/>
        <w:jc w:val="both"/>
      </w:pPr>
      <w:r w:rsidRPr="00E30AEC">
        <w:t>Les documents mentionnés ci-dessus doivent être envoyés sous la référence “</w:t>
      </w:r>
      <w:r w:rsidR="00600C2A" w:rsidRPr="00600C2A">
        <w:t xml:space="preserve"> </w:t>
      </w:r>
      <w:r w:rsidR="00600C2A" w:rsidRPr="00600C2A">
        <w:rPr>
          <w:b/>
          <w:bCs/>
          <w:i/>
          <w:iCs/>
        </w:rPr>
        <w:t xml:space="preserve">POLITIQUE ET PLAN DE SÉCURITÉ, SÉCURITÉ ET </w:t>
      </w:r>
      <w:r w:rsidR="00E101D4">
        <w:rPr>
          <w:b/>
          <w:bCs/>
          <w:i/>
          <w:iCs/>
        </w:rPr>
        <w:t xml:space="preserve">« SAFEGUARDING » </w:t>
      </w:r>
      <w:r w:rsidR="00600C2A" w:rsidRPr="00600C2A">
        <w:rPr>
          <w:b/>
          <w:bCs/>
          <w:i/>
          <w:iCs/>
        </w:rPr>
        <w:t xml:space="preserve">POUR ITPC-MENA </w:t>
      </w:r>
      <w:proofErr w:type="gramStart"/>
      <w:r w:rsidRPr="00E30AEC">
        <w:t xml:space="preserve">” </w:t>
      </w:r>
      <w:r w:rsidR="00600C2A">
        <w:t xml:space="preserve"> aux</w:t>
      </w:r>
      <w:proofErr w:type="gramEnd"/>
      <w:r w:rsidR="00600C2A">
        <w:t xml:space="preserve"> </w:t>
      </w:r>
      <w:r w:rsidRPr="00E30AEC">
        <w:t>personne</w:t>
      </w:r>
      <w:r w:rsidR="00600C2A">
        <w:t>s</w:t>
      </w:r>
      <w:r w:rsidRPr="00E30AEC">
        <w:t xml:space="preserve"> suivante</w:t>
      </w:r>
      <w:r w:rsidR="00600C2A">
        <w:t>s</w:t>
      </w:r>
      <w:r w:rsidRPr="00E30AEC">
        <w:t xml:space="preserve"> :</w:t>
      </w:r>
      <w:r w:rsidR="00600C2A">
        <w:t xml:space="preserve"> </w:t>
      </w:r>
    </w:p>
    <w:p w14:paraId="646F7655" w14:textId="77777777" w:rsidR="00600C2A" w:rsidRDefault="00600C2A" w:rsidP="00600C2A">
      <w:pPr>
        <w:pStyle w:val="Corpsdetexte"/>
        <w:spacing w:before="114"/>
        <w:ind w:left="110" w:right="109"/>
        <w:jc w:val="both"/>
      </w:pPr>
      <w:r>
        <w:t xml:space="preserve">Mr. </w:t>
      </w:r>
      <w:proofErr w:type="spellStart"/>
      <w:r>
        <w:t>Abdelhalim</w:t>
      </w:r>
      <w:proofErr w:type="spellEnd"/>
      <w:r>
        <w:t xml:space="preserve"> El </w:t>
      </w:r>
      <w:proofErr w:type="spellStart"/>
      <w:r>
        <w:t>Gaddari</w:t>
      </w:r>
      <w:proofErr w:type="spellEnd"/>
      <w:r>
        <w:t xml:space="preserve">, Directeur des programmes : </w:t>
      </w:r>
      <w:hyperlink r:id="rId11" w:history="1">
        <w:r w:rsidRPr="00394377">
          <w:rPr>
            <w:rStyle w:val="Lienhypertexte"/>
          </w:rPr>
          <w:t>alim.elgaddari@itpcmena.org</w:t>
        </w:r>
      </w:hyperlink>
      <w:r>
        <w:t xml:space="preserve"> </w:t>
      </w:r>
    </w:p>
    <w:p w14:paraId="231B9A09" w14:textId="6BC5F771" w:rsidR="00600C2A" w:rsidRDefault="00BE1D5D" w:rsidP="00BE1D5D">
      <w:pPr>
        <w:pStyle w:val="Corpsdetexte"/>
        <w:spacing w:before="114"/>
        <w:ind w:left="110" w:right="109"/>
        <w:jc w:val="both"/>
      </w:pPr>
      <w:r>
        <w:t xml:space="preserve">Mr. Zakaria </w:t>
      </w:r>
      <w:proofErr w:type="spellStart"/>
      <w:r>
        <w:t>Bahtout</w:t>
      </w:r>
      <w:proofErr w:type="spellEnd"/>
      <w:r>
        <w:t xml:space="preserve">, Chargé de la communication et des partenariats : </w:t>
      </w:r>
      <w:hyperlink r:id="rId12" w:history="1">
        <w:r w:rsidRPr="00394377">
          <w:rPr>
            <w:rStyle w:val="Lienhypertexte"/>
          </w:rPr>
          <w:t>zakaria.bahtout@itpcmena.org</w:t>
        </w:r>
      </w:hyperlink>
      <w:r>
        <w:t xml:space="preserve"> </w:t>
      </w:r>
    </w:p>
    <w:p w14:paraId="74F1081C" w14:textId="77777777" w:rsidR="00600C2A" w:rsidRDefault="00600C2A" w:rsidP="00600C2A">
      <w:pPr>
        <w:pStyle w:val="Corpsdetexte"/>
        <w:spacing w:before="114"/>
        <w:ind w:left="110" w:right="109"/>
        <w:jc w:val="both"/>
      </w:pPr>
      <w:r>
        <w:t xml:space="preserve">En mettant en copie : </w:t>
      </w:r>
    </w:p>
    <w:p w14:paraId="27BCFDA4" w14:textId="024BA157" w:rsidR="00BE1D5D" w:rsidRDefault="00BE1D5D" w:rsidP="00BE1D5D">
      <w:pPr>
        <w:pStyle w:val="Corpsdetexte"/>
        <w:spacing w:before="114"/>
        <w:ind w:left="110" w:right="109"/>
        <w:jc w:val="both"/>
        <w:rPr>
          <w:rStyle w:val="Lienhypertexte"/>
        </w:rPr>
      </w:pPr>
      <w:r>
        <w:t xml:space="preserve">Mr. Imad El </w:t>
      </w:r>
      <w:proofErr w:type="spellStart"/>
      <w:r>
        <w:t>Oualidi</w:t>
      </w:r>
      <w:proofErr w:type="spellEnd"/>
      <w:r>
        <w:t xml:space="preserve">, Responsable administratif et financier : </w:t>
      </w:r>
      <w:hyperlink r:id="rId13" w:history="1">
        <w:r w:rsidRPr="00394377">
          <w:rPr>
            <w:rStyle w:val="Lienhypertexte"/>
          </w:rPr>
          <w:t>imad.eloualidi@itpcmena.org</w:t>
        </w:r>
      </w:hyperlink>
    </w:p>
    <w:p w14:paraId="4D5E054A" w14:textId="77777777" w:rsidR="00DA42A1" w:rsidRDefault="00DA42A1" w:rsidP="00BE1D5D">
      <w:pPr>
        <w:pStyle w:val="Corpsdetexte"/>
        <w:spacing w:before="114"/>
        <w:ind w:left="110" w:right="109"/>
        <w:jc w:val="both"/>
      </w:pPr>
    </w:p>
    <w:p w14:paraId="59C2B4A5" w14:textId="77777777" w:rsidR="005C2F60" w:rsidRDefault="005C2F60" w:rsidP="00600C2A">
      <w:pPr>
        <w:pStyle w:val="Titre1"/>
        <w:numPr>
          <w:ilvl w:val="0"/>
          <w:numId w:val="4"/>
        </w:numPr>
        <w:tabs>
          <w:tab w:val="left" w:pos="1191"/>
        </w:tabs>
        <w:spacing w:before="52"/>
      </w:pPr>
      <w:r w:rsidRPr="00E30AEC">
        <w:t>Calendrier de l’appel à</w:t>
      </w:r>
      <w:r w:rsidRPr="00E30AEC">
        <w:rPr>
          <w:spacing w:val="-9"/>
        </w:rPr>
        <w:t xml:space="preserve"> </w:t>
      </w:r>
      <w:r w:rsidRPr="00E30AEC">
        <w:t>candidature</w:t>
      </w:r>
    </w:p>
    <w:p w14:paraId="1D990B6A" w14:textId="77777777" w:rsidR="00600C2A" w:rsidRPr="00600C2A" w:rsidRDefault="00600C2A" w:rsidP="00BE1D5D">
      <w:pPr>
        <w:pStyle w:val="Titre1"/>
        <w:tabs>
          <w:tab w:val="left" w:pos="1191"/>
        </w:tabs>
        <w:spacing w:before="52"/>
      </w:pPr>
    </w:p>
    <w:p w14:paraId="1357A373" w14:textId="7422DABD" w:rsidR="005C2F60" w:rsidRPr="007C6FC5" w:rsidRDefault="007C6FC5" w:rsidP="005C2F60">
      <w:pPr>
        <w:pStyle w:val="Pardeliste"/>
        <w:numPr>
          <w:ilvl w:val="0"/>
          <w:numId w:val="1"/>
        </w:numPr>
        <w:tabs>
          <w:tab w:val="left" w:pos="825"/>
          <w:tab w:val="left" w:pos="826"/>
        </w:tabs>
        <w:spacing w:line="279" w:lineRule="exact"/>
        <w:ind w:left="825" w:hanging="361"/>
        <w:rPr>
          <w:b/>
          <w:bCs/>
        </w:rPr>
      </w:pPr>
      <w:r w:rsidRPr="00E30AEC">
        <w:t>Mises-en</w:t>
      </w:r>
      <w:r w:rsidR="005C2F60" w:rsidRPr="00E30AEC">
        <w:t xml:space="preserve"> ligne de l’appel à candidature : </w:t>
      </w:r>
      <w:r w:rsidR="00BE1D5D">
        <w:rPr>
          <w:b/>
          <w:bCs/>
        </w:rPr>
        <w:t>25</w:t>
      </w:r>
      <w:r w:rsidRPr="007C6FC5">
        <w:rPr>
          <w:b/>
          <w:bCs/>
        </w:rPr>
        <w:t>/12</w:t>
      </w:r>
      <w:r w:rsidR="00BE1D5D">
        <w:rPr>
          <w:b/>
          <w:bCs/>
        </w:rPr>
        <w:t>/</w:t>
      </w:r>
      <w:r w:rsidR="00600C2A" w:rsidRPr="007C6FC5">
        <w:rPr>
          <w:b/>
          <w:bCs/>
        </w:rPr>
        <w:t>2020</w:t>
      </w:r>
    </w:p>
    <w:p w14:paraId="24262043" w14:textId="77777777" w:rsidR="005C2F60" w:rsidRPr="007C6FC5" w:rsidRDefault="005C2F60" w:rsidP="005C2F60">
      <w:pPr>
        <w:pStyle w:val="Pardeliste"/>
        <w:numPr>
          <w:ilvl w:val="0"/>
          <w:numId w:val="1"/>
        </w:numPr>
        <w:tabs>
          <w:tab w:val="left" w:pos="825"/>
          <w:tab w:val="left" w:pos="826"/>
        </w:tabs>
        <w:spacing w:line="279" w:lineRule="exact"/>
        <w:ind w:left="825" w:hanging="361"/>
        <w:rPr>
          <w:b/>
        </w:rPr>
      </w:pPr>
      <w:r w:rsidRPr="00E30AEC">
        <w:t xml:space="preserve">Clôture de l’appel à candidature : </w:t>
      </w:r>
      <w:r w:rsidR="007C6FC5" w:rsidRPr="007C6FC5">
        <w:rPr>
          <w:b/>
          <w:bCs/>
        </w:rPr>
        <w:t>10/01/2021</w:t>
      </w:r>
      <w:r w:rsidR="00600C2A" w:rsidRPr="007C6FC5">
        <w:rPr>
          <w:b/>
          <w:bCs/>
        </w:rPr>
        <w:t xml:space="preserve"> </w:t>
      </w:r>
      <w:r w:rsidRPr="007C6FC5">
        <w:rPr>
          <w:b/>
          <w:bCs/>
        </w:rPr>
        <w:t>(GMT+1)</w:t>
      </w:r>
    </w:p>
    <w:p w14:paraId="65B067A1" w14:textId="77777777" w:rsidR="005C2F60" w:rsidRPr="007C6FC5" w:rsidRDefault="005C2F60" w:rsidP="005C2F60">
      <w:pPr>
        <w:pStyle w:val="Pardeliste"/>
        <w:numPr>
          <w:ilvl w:val="0"/>
          <w:numId w:val="1"/>
        </w:numPr>
        <w:tabs>
          <w:tab w:val="left" w:pos="825"/>
          <w:tab w:val="left" w:pos="826"/>
        </w:tabs>
        <w:spacing w:before="3" w:line="279" w:lineRule="exact"/>
        <w:ind w:left="825" w:hanging="361"/>
      </w:pPr>
      <w:r w:rsidRPr="007C6FC5">
        <w:t xml:space="preserve">Entretiens des candidats : à partir de </w:t>
      </w:r>
      <w:r w:rsidR="007C6FC5" w:rsidRPr="007C6FC5">
        <w:rPr>
          <w:b/>
          <w:bCs/>
        </w:rPr>
        <w:t>15/01/2021</w:t>
      </w:r>
    </w:p>
    <w:p w14:paraId="3B847BA8" w14:textId="626714DC" w:rsidR="005C2F60" w:rsidRPr="007C6FC5" w:rsidRDefault="005C2F60" w:rsidP="005C2F60">
      <w:pPr>
        <w:pStyle w:val="Pardeliste"/>
        <w:numPr>
          <w:ilvl w:val="0"/>
          <w:numId w:val="1"/>
        </w:numPr>
        <w:tabs>
          <w:tab w:val="left" w:pos="825"/>
          <w:tab w:val="left" w:pos="826"/>
        </w:tabs>
        <w:spacing w:line="279" w:lineRule="exact"/>
        <w:ind w:left="825" w:hanging="361"/>
      </w:pPr>
      <w:r w:rsidRPr="007C6FC5">
        <w:t xml:space="preserve">Sélection finale : </w:t>
      </w:r>
      <w:r w:rsidR="00F4188B">
        <w:rPr>
          <w:b/>
          <w:bCs/>
        </w:rPr>
        <w:t>18</w:t>
      </w:r>
      <w:r w:rsidR="007C6FC5" w:rsidRPr="007C6FC5">
        <w:rPr>
          <w:b/>
          <w:bCs/>
        </w:rPr>
        <w:t>/01/2021</w:t>
      </w:r>
    </w:p>
    <w:p w14:paraId="6488B2A5" w14:textId="77777777" w:rsidR="007C6FC5" w:rsidRPr="007C6FC5" w:rsidRDefault="007C6FC5" w:rsidP="007C6FC5">
      <w:pPr>
        <w:pStyle w:val="Pardeliste"/>
        <w:tabs>
          <w:tab w:val="left" w:pos="825"/>
          <w:tab w:val="left" w:pos="826"/>
        </w:tabs>
        <w:spacing w:line="279" w:lineRule="exact"/>
        <w:ind w:firstLine="0"/>
      </w:pPr>
    </w:p>
    <w:p w14:paraId="6B3A633E" w14:textId="12B8C1D0" w:rsidR="005C2F60" w:rsidRPr="00600C2A" w:rsidRDefault="00600C2A" w:rsidP="00600C2A">
      <w:pPr>
        <w:spacing w:before="120"/>
        <w:ind w:left="110"/>
        <w:rPr>
          <w:i/>
        </w:rPr>
        <w:sectPr w:rsidR="005C2F60" w:rsidRPr="00600C2A">
          <w:footerReference w:type="default" r:id="rId14"/>
          <w:pgSz w:w="11910" w:h="16840"/>
          <w:pgMar w:top="600" w:right="740" w:bottom="1360" w:left="740" w:header="0" w:footer="1134" w:gutter="0"/>
          <w:cols w:space="720"/>
        </w:sectPr>
      </w:pPr>
      <w:r>
        <w:rPr>
          <w:i/>
        </w:rPr>
        <w:t>ITPC-MENA</w:t>
      </w:r>
      <w:r w:rsidR="005C2F60" w:rsidRPr="00E30AEC">
        <w:rPr>
          <w:i/>
        </w:rPr>
        <w:t xml:space="preserve"> se réserve le droit de clôturer avant c</w:t>
      </w:r>
      <w:r w:rsidR="007F2077">
        <w:rPr>
          <w:i/>
        </w:rPr>
        <w:t>ette date l’appel à candidature.</w:t>
      </w:r>
    </w:p>
    <w:p w14:paraId="39FE32AA" w14:textId="77777777" w:rsidR="00C83016" w:rsidRPr="00E30AEC" w:rsidRDefault="00C83016" w:rsidP="00600C2A">
      <w:pPr>
        <w:spacing w:before="120"/>
        <w:rPr>
          <w:i/>
        </w:rPr>
      </w:pPr>
    </w:p>
    <w:sectPr w:rsidR="00C83016" w:rsidRPr="00E30AEC">
      <w:pgSz w:w="11910" w:h="16840"/>
      <w:pgMar w:top="600" w:right="740" w:bottom="1360" w:left="740" w:header="0" w:footer="113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4931E" w14:textId="77777777" w:rsidR="00147AAF" w:rsidRDefault="00147AAF">
      <w:r>
        <w:separator/>
      </w:r>
    </w:p>
  </w:endnote>
  <w:endnote w:type="continuationSeparator" w:id="0">
    <w:p w14:paraId="5D9D6755" w14:textId="77777777" w:rsidR="00147AAF" w:rsidRDefault="0014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BC3D9" w14:textId="77777777" w:rsidR="00C83016" w:rsidRDefault="008E3942">
    <w:pPr>
      <w:pStyle w:val="Corpsdetexte"/>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2ABF514" wp14:editId="09E5C042">
              <wp:simplePos x="0" y="0"/>
              <wp:positionH relativeFrom="page">
                <wp:posOffset>6926580</wp:posOffset>
              </wp:positionH>
              <wp:positionV relativeFrom="page">
                <wp:posOffset>9812020</wp:posOffset>
              </wp:positionV>
              <wp:extent cx="121920" cy="1657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D5C19" w14:textId="77777777" w:rsidR="00C83016" w:rsidRDefault="00FA2766">
                          <w:pPr>
                            <w:pStyle w:val="Corpsdetexte"/>
                            <w:spacing w:line="245" w:lineRule="exact"/>
                            <w:ind w:left="40"/>
                          </w:pPr>
                          <w:r>
                            <w:fldChar w:fldCharType="begin"/>
                          </w:r>
                          <w:r>
                            <w:instrText xml:space="preserve"> PAGE </w:instrText>
                          </w:r>
                          <w:r>
                            <w:fldChar w:fldCharType="separate"/>
                          </w:r>
                          <w:r w:rsidR="00DF70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BF514" id="_x0000_t202" coordsize="21600,21600" o:spt="202" path="m0,0l0,21600,21600,21600,21600,0xe">
              <v:stroke joinstyle="miter"/>
              <v:path gradientshapeok="t" o:connecttype="rect"/>
            </v:shapetype>
            <v:shape id="Text Box 1" o:spid="_x0000_s1026" type="#_x0000_t202" style="position:absolute;margin-left:545.4pt;margin-top:772.6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" filled="f" stroked="f">
              <v:path arrowok="t"/>
              <v:textbox inset="0,0,0,0">
                <w:txbxContent>
                  <w:p w14:paraId="4E0D5C19" w14:textId="77777777" w:rsidR="00C83016" w:rsidRDefault="00FA2766">
                    <w:pPr>
                      <w:pStyle w:val="Corpsdetexte"/>
                      <w:spacing w:line="245" w:lineRule="exact"/>
                      <w:ind w:left="40"/>
                    </w:pPr>
                    <w:r>
                      <w:fldChar w:fldCharType="begin"/>
                    </w:r>
                    <w:r>
                      <w:instrText xml:space="preserve"> PAGE </w:instrText>
                    </w:r>
                    <w:r>
                      <w:fldChar w:fldCharType="separate"/>
                    </w:r>
                    <w:r w:rsidR="00F4188B">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F41A5" w14:textId="77777777" w:rsidR="00147AAF" w:rsidRDefault="00147AAF">
      <w:r>
        <w:separator/>
      </w:r>
    </w:p>
  </w:footnote>
  <w:footnote w:type="continuationSeparator" w:id="0">
    <w:p w14:paraId="0EA7CC70" w14:textId="77777777" w:rsidR="00147AAF" w:rsidRDefault="00147A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073C1"/>
    <w:multiLevelType w:val="hybridMultilevel"/>
    <w:tmpl w:val="089C83D0"/>
    <w:lvl w:ilvl="0" w:tplc="5EB00CA6">
      <w:start w:val="1"/>
      <w:numFmt w:val="decimal"/>
      <w:lvlText w:val="%1)"/>
      <w:lvlJc w:val="left"/>
      <w:pPr>
        <w:ind w:left="830" w:hanging="360"/>
      </w:pPr>
      <w:rPr>
        <w:rFonts w:ascii="Calibri" w:eastAsia="Calibri" w:hAnsi="Calibri" w:cs="Calibri" w:hint="default"/>
        <w:b/>
        <w:bCs/>
        <w:spacing w:val="-2"/>
        <w:w w:val="100"/>
        <w:sz w:val="22"/>
        <w:szCs w:val="22"/>
        <w:lang w:val="fr-FR" w:eastAsia="fr-FR" w:bidi="fr-FR"/>
      </w:rPr>
    </w:lvl>
    <w:lvl w:ilvl="1" w:tplc="A4643344">
      <w:numFmt w:val="bullet"/>
      <w:lvlText w:val="•"/>
      <w:lvlJc w:val="left"/>
      <w:pPr>
        <w:ind w:left="1798" w:hanging="360"/>
      </w:pPr>
      <w:rPr>
        <w:rFonts w:hint="default"/>
        <w:lang w:val="fr-FR" w:eastAsia="fr-FR" w:bidi="fr-FR"/>
      </w:rPr>
    </w:lvl>
    <w:lvl w:ilvl="2" w:tplc="1D7C6374">
      <w:numFmt w:val="bullet"/>
      <w:lvlText w:val="•"/>
      <w:lvlJc w:val="left"/>
      <w:pPr>
        <w:ind w:left="2757" w:hanging="360"/>
      </w:pPr>
      <w:rPr>
        <w:rFonts w:hint="default"/>
        <w:lang w:val="fr-FR" w:eastAsia="fr-FR" w:bidi="fr-FR"/>
      </w:rPr>
    </w:lvl>
    <w:lvl w:ilvl="3" w:tplc="C0A64B84">
      <w:numFmt w:val="bullet"/>
      <w:lvlText w:val="•"/>
      <w:lvlJc w:val="left"/>
      <w:pPr>
        <w:ind w:left="3716" w:hanging="360"/>
      </w:pPr>
      <w:rPr>
        <w:rFonts w:hint="default"/>
        <w:lang w:val="fr-FR" w:eastAsia="fr-FR" w:bidi="fr-FR"/>
      </w:rPr>
    </w:lvl>
    <w:lvl w:ilvl="4" w:tplc="6F9C2796">
      <w:numFmt w:val="bullet"/>
      <w:lvlText w:val="•"/>
      <w:lvlJc w:val="left"/>
      <w:pPr>
        <w:ind w:left="4675" w:hanging="360"/>
      </w:pPr>
      <w:rPr>
        <w:rFonts w:hint="default"/>
        <w:lang w:val="fr-FR" w:eastAsia="fr-FR" w:bidi="fr-FR"/>
      </w:rPr>
    </w:lvl>
    <w:lvl w:ilvl="5" w:tplc="23108716">
      <w:numFmt w:val="bullet"/>
      <w:lvlText w:val="•"/>
      <w:lvlJc w:val="left"/>
      <w:pPr>
        <w:ind w:left="5634" w:hanging="360"/>
      </w:pPr>
      <w:rPr>
        <w:rFonts w:hint="default"/>
        <w:lang w:val="fr-FR" w:eastAsia="fr-FR" w:bidi="fr-FR"/>
      </w:rPr>
    </w:lvl>
    <w:lvl w:ilvl="6" w:tplc="F92E01B6">
      <w:numFmt w:val="bullet"/>
      <w:lvlText w:val="•"/>
      <w:lvlJc w:val="left"/>
      <w:pPr>
        <w:ind w:left="6593" w:hanging="360"/>
      </w:pPr>
      <w:rPr>
        <w:rFonts w:hint="default"/>
        <w:lang w:val="fr-FR" w:eastAsia="fr-FR" w:bidi="fr-FR"/>
      </w:rPr>
    </w:lvl>
    <w:lvl w:ilvl="7" w:tplc="DB8C34F4">
      <w:numFmt w:val="bullet"/>
      <w:lvlText w:val="•"/>
      <w:lvlJc w:val="left"/>
      <w:pPr>
        <w:ind w:left="7552" w:hanging="360"/>
      </w:pPr>
      <w:rPr>
        <w:rFonts w:hint="default"/>
        <w:lang w:val="fr-FR" w:eastAsia="fr-FR" w:bidi="fr-FR"/>
      </w:rPr>
    </w:lvl>
    <w:lvl w:ilvl="8" w:tplc="C83A0922">
      <w:numFmt w:val="bullet"/>
      <w:lvlText w:val="•"/>
      <w:lvlJc w:val="left"/>
      <w:pPr>
        <w:ind w:left="8511" w:hanging="360"/>
      </w:pPr>
      <w:rPr>
        <w:rFonts w:hint="default"/>
        <w:lang w:val="fr-FR" w:eastAsia="fr-FR" w:bidi="fr-FR"/>
      </w:rPr>
    </w:lvl>
  </w:abstractNum>
  <w:abstractNum w:abstractNumId="1">
    <w:nsid w:val="2B5E748E"/>
    <w:multiLevelType w:val="hybridMultilevel"/>
    <w:tmpl w:val="8A8E0F66"/>
    <w:lvl w:ilvl="0" w:tplc="FEC68D70">
      <w:start w:val="1"/>
      <w:numFmt w:val="upperRoman"/>
      <w:lvlText w:val="%1."/>
      <w:lvlJc w:val="left"/>
      <w:pPr>
        <w:ind w:left="1190" w:hanging="371"/>
      </w:pPr>
      <w:rPr>
        <w:rFonts w:ascii="Calibri" w:eastAsia="Calibri" w:hAnsi="Calibri" w:cs="Calibri" w:hint="default"/>
        <w:b/>
        <w:bCs/>
        <w:spacing w:val="-3"/>
        <w:w w:val="100"/>
        <w:sz w:val="24"/>
        <w:szCs w:val="24"/>
        <w:lang w:val="fr-FR" w:eastAsia="fr-FR" w:bidi="fr-FR"/>
      </w:rPr>
    </w:lvl>
    <w:lvl w:ilvl="1" w:tplc="A8E03AE0">
      <w:numFmt w:val="bullet"/>
      <w:lvlText w:val="•"/>
      <w:lvlJc w:val="left"/>
      <w:pPr>
        <w:ind w:left="2122" w:hanging="371"/>
      </w:pPr>
      <w:rPr>
        <w:rFonts w:hint="default"/>
        <w:lang w:val="fr-FR" w:eastAsia="fr-FR" w:bidi="fr-FR"/>
      </w:rPr>
    </w:lvl>
    <w:lvl w:ilvl="2" w:tplc="0C789412">
      <w:numFmt w:val="bullet"/>
      <w:lvlText w:val="•"/>
      <w:lvlJc w:val="left"/>
      <w:pPr>
        <w:ind w:left="3045" w:hanging="371"/>
      </w:pPr>
      <w:rPr>
        <w:rFonts w:hint="default"/>
        <w:lang w:val="fr-FR" w:eastAsia="fr-FR" w:bidi="fr-FR"/>
      </w:rPr>
    </w:lvl>
    <w:lvl w:ilvl="3" w:tplc="F18639AC">
      <w:numFmt w:val="bullet"/>
      <w:lvlText w:val="•"/>
      <w:lvlJc w:val="left"/>
      <w:pPr>
        <w:ind w:left="3968" w:hanging="371"/>
      </w:pPr>
      <w:rPr>
        <w:rFonts w:hint="default"/>
        <w:lang w:val="fr-FR" w:eastAsia="fr-FR" w:bidi="fr-FR"/>
      </w:rPr>
    </w:lvl>
    <w:lvl w:ilvl="4" w:tplc="02E8D5EA">
      <w:numFmt w:val="bullet"/>
      <w:lvlText w:val="•"/>
      <w:lvlJc w:val="left"/>
      <w:pPr>
        <w:ind w:left="4891" w:hanging="371"/>
      </w:pPr>
      <w:rPr>
        <w:rFonts w:hint="default"/>
        <w:lang w:val="fr-FR" w:eastAsia="fr-FR" w:bidi="fr-FR"/>
      </w:rPr>
    </w:lvl>
    <w:lvl w:ilvl="5" w:tplc="19227498">
      <w:numFmt w:val="bullet"/>
      <w:lvlText w:val="•"/>
      <w:lvlJc w:val="left"/>
      <w:pPr>
        <w:ind w:left="5814" w:hanging="371"/>
      </w:pPr>
      <w:rPr>
        <w:rFonts w:hint="default"/>
        <w:lang w:val="fr-FR" w:eastAsia="fr-FR" w:bidi="fr-FR"/>
      </w:rPr>
    </w:lvl>
    <w:lvl w:ilvl="6" w:tplc="4B648AF4">
      <w:numFmt w:val="bullet"/>
      <w:lvlText w:val="•"/>
      <w:lvlJc w:val="left"/>
      <w:pPr>
        <w:ind w:left="6737" w:hanging="371"/>
      </w:pPr>
      <w:rPr>
        <w:rFonts w:hint="default"/>
        <w:lang w:val="fr-FR" w:eastAsia="fr-FR" w:bidi="fr-FR"/>
      </w:rPr>
    </w:lvl>
    <w:lvl w:ilvl="7" w:tplc="1CD21CB8">
      <w:numFmt w:val="bullet"/>
      <w:lvlText w:val="•"/>
      <w:lvlJc w:val="left"/>
      <w:pPr>
        <w:ind w:left="7660" w:hanging="371"/>
      </w:pPr>
      <w:rPr>
        <w:rFonts w:hint="default"/>
        <w:lang w:val="fr-FR" w:eastAsia="fr-FR" w:bidi="fr-FR"/>
      </w:rPr>
    </w:lvl>
    <w:lvl w:ilvl="8" w:tplc="1C241644">
      <w:numFmt w:val="bullet"/>
      <w:lvlText w:val="•"/>
      <w:lvlJc w:val="left"/>
      <w:pPr>
        <w:ind w:left="8583" w:hanging="371"/>
      </w:pPr>
      <w:rPr>
        <w:rFonts w:hint="default"/>
        <w:lang w:val="fr-FR" w:eastAsia="fr-FR" w:bidi="fr-FR"/>
      </w:rPr>
    </w:lvl>
  </w:abstractNum>
  <w:abstractNum w:abstractNumId="2">
    <w:nsid w:val="2DC62E6D"/>
    <w:multiLevelType w:val="hybridMultilevel"/>
    <w:tmpl w:val="7882A252"/>
    <w:lvl w:ilvl="0" w:tplc="A70CFF1E">
      <w:numFmt w:val="bullet"/>
      <w:lvlText w:val=""/>
      <w:lvlJc w:val="left"/>
      <w:pPr>
        <w:ind w:left="830" w:hanging="360"/>
      </w:pPr>
      <w:rPr>
        <w:rFonts w:ascii="Symbol" w:eastAsia="Symbol" w:hAnsi="Symbol" w:cs="Symbol" w:hint="default"/>
        <w:w w:val="100"/>
        <w:sz w:val="22"/>
        <w:szCs w:val="22"/>
        <w:lang w:val="fr-FR" w:eastAsia="fr-FR" w:bidi="fr-FR"/>
      </w:rPr>
    </w:lvl>
    <w:lvl w:ilvl="1" w:tplc="C8DA0D54">
      <w:numFmt w:val="bullet"/>
      <w:lvlText w:val="o"/>
      <w:lvlJc w:val="left"/>
      <w:pPr>
        <w:ind w:left="1550" w:hanging="361"/>
      </w:pPr>
      <w:rPr>
        <w:rFonts w:ascii="Courier New" w:eastAsia="Courier New" w:hAnsi="Courier New" w:cs="Courier New" w:hint="default"/>
        <w:w w:val="100"/>
        <w:sz w:val="22"/>
        <w:szCs w:val="22"/>
        <w:lang w:val="fr-FR" w:eastAsia="fr-FR" w:bidi="fr-FR"/>
      </w:rPr>
    </w:lvl>
    <w:lvl w:ilvl="2" w:tplc="D382A818">
      <w:numFmt w:val="bullet"/>
      <w:lvlText w:val="•"/>
      <w:lvlJc w:val="left"/>
      <w:pPr>
        <w:ind w:left="2545" w:hanging="361"/>
      </w:pPr>
      <w:rPr>
        <w:rFonts w:hint="default"/>
        <w:lang w:val="fr-FR" w:eastAsia="fr-FR" w:bidi="fr-FR"/>
      </w:rPr>
    </w:lvl>
    <w:lvl w:ilvl="3" w:tplc="11E830B4">
      <w:numFmt w:val="bullet"/>
      <w:lvlText w:val="•"/>
      <w:lvlJc w:val="left"/>
      <w:pPr>
        <w:ind w:left="3530" w:hanging="361"/>
      </w:pPr>
      <w:rPr>
        <w:rFonts w:hint="default"/>
        <w:lang w:val="fr-FR" w:eastAsia="fr-FR" w:bidi="fr-FR"/>
      </w:rPr>
    </w:lvl>
    <w:lvl w:ilvl="4" w:tplc="CBA4FC4E">
      <w:numFmt w:val="bullet"/>
      <w:lvlText w:val="•"/>
      <w:lvlJc w:val="left"/>
      <w:pPr>
        <w:ind w:left="4516" w:hanging="361"/>
      </w:pPr>
      <w:rPr>
        <w:rFonts w:hint="default"/>
        <w:lang w:val="fr-FR" w:eastAsia="fr-FR" w:bidi="fr-FR"/>
      </w:rPr>
    </w:lvl>
    <w:lvl w:ilvl="5" w:tplc="C2023D70">
      <w:numFmt w:val="bullet"/>
      <w:lvlText w:val="•"/>
      <w:lvlJc w:val="left"/>
      <w:pPr>
        <w:ind w:left="5501" w:hanging="361"/>
      </w:pPr>
      <w:rPr>
        <w:rFonts w:hint="default"/>
        <w:lang w:val="fr-FR" w:eastAsia="fr-FR" w:bidi="fr-FR"/>
      </w:rPr>
    </w:lvl>
    <w:lvl w:ilvl="6" w:tplc="3CAAAEA4">
      <w:numFmt w:val="bullet"/>
      <w:lvlText w:val="•"/>
      <w:lvlJc w:val="left"/>
      <w:pPr>
        <w:ind w:left="6487" w:hanging="361"/>
      </w:pPr>
      <w:rPr>
        <w:rFonts w:hint="default"/>
        <w:lang w:val="fr-FR" w:eastAsia="fr-FR" w:bidi="fr-FR"/>
      </w:rPr>
    </w:lvl>
    <w:lvl w:ilvl="7" w:tplc="382422FC">
      <w:numFmt w:val="bullet"/>
      <w:lvlText w:val="•"/>
      <w:lvlJc w:val="left"/>
      <w:pPr>
        <w:ind w:left="7472" w:hanging="361"/>
      </w:pPr>
      <w:rPr>
        <w:rFonts w:hint="default"/>
        <w:lang w:val="fr-FR" w:eastAsia="fr-FR" w:bidi="fr-FR"/>
      </w:rPr>
    </w:lvl>
    <w:lvl w:ilvl="8" w:tplc="851290C4">
      <w:numFmt w:val="bullet"/>
      <w:lvlText w:val="•"/>
      <w:lvlJc w:val="left"/>
      <w:pPr>
        <w:ind w:left="8457" w:hanging="361"/>
      </w:pPr>
      <w:rPr>
        <w:rFonts w:hint="default"/>
        <w:lang w:val="fr-FR" w:eastAsia="fr-FR" w:bidi="fr-FR"/>
      </w:rPr>
    </w:lvl>
  </w:abstractNum>
  <w:abstractNum w:abstractNumId="3">
    <w:nsid w:val="3F7942EF"/>
    <w:multiLevelType w:val="hybridMultilevel"/>
    <w:tmpl w:val="3794BA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E4708A"/>
    <w:multiLevelType w:val="hybridMultilevel"/>
    <w:tmpl w:val="6616CD5A"/>
    <w:lvl w:ilvl="0" w:tplc="A2200F42">
      <w:start w:val="1"/>
      <w:numFmt w:val="decimal"/>
      <w:lvlText w:val="%1)"/>
      <w:lvlJc w:val="left"/>
      <w:pPr>
        <w:ind w:left="830" w:hanging="360"/>
      </w:pPr>
      <w:rPr>
        <w:rFonts w:ascii="Calibri" w:eastAsia="Calibri" w:hAnsi="Calibri" w:cs="Calibri" w:hint="default"/>
        <w:b/>
        <w:bCs/>
        <w:spacing w:val="-2"/>
        <w:w w:val="100"/>
        <w:sz w:val="22"/>
        <w:szCs w:val="22"/>
        <w:lang w:val="fr-FR" w:eastAsia="fr-FR" w:bidi="fr-FR"/>
      </w:rPr>
    </w:lvl>
    <w:lvl w:ilvl="1" w:tplc="AC084502">
      <w:numFmt w:val="bullet"/>
      <w:lvlText w:val="•"/>
      <w:lvlJc w:val="left"/>
      <w:pPr>
        <w:ind w:left="1798" w:hanging="360"/>
      </w:pPr>
      <w:rPr>
        <w:rFonts w:hint="default"/>
        <w:lang w:val="fr-FR" w:eastAsia="fr-FR" w:bidi="fr-FR"/>
      </w:rPr>
    </w:lvl>
    <w:lvl w:ilvl="2" w:tplc="C85CFFCA">
      <w:numFmt w:val="bullet"/>
      <w:lvlText w:val="•"/>
      <w:lvlJc w:val="left"/>
      <w:pPr>
        <w:ind w:left="2757" w:hanging="360"/>
      </w:pPr>
      <w:rPr>
        <w:rFonts w:hint="default"/>
        <w:lang w:val="fr-FR" w:eastAsia="fr-FR" w:bidi="fr-FR"/>
      </w:rPr>
    </w:lvl>
    <w:lvl w:ilvl="3" w:tplc="8AA0BC7A">
      <w:numFmt w:val="bullet"/>
      <w:lvlText w:val="•"/>
      <w:lvlJc w:val="left"/>
      <w:pPr>
        <w:ind w:left="3716" w:hanging="360"/>
      </w:pPr>
      <w:rPr>
        <w:rFonts w:hint="default"/>
        <w:lang w:val="fr-FR" w:eastAsia="fr-FR" w:bidi="fr-FR"/>
      </w:rPr>
    </w:lvl>
    <w:lvl w:ilvl="4" w:tplc="206E5CF0">
      <w:numFmt w:val="bullet"/>
      <w:lvlText w:val="•"/>
      <w:lvlJc w:val="left"/>
      <w:pPr>
        <w:ind w:left="4675" w:hanging="360"/>
      </w:pPr>
      <w:rPr>
        <w:rFonts w:hint="default"/>
        <w:lang w:val="fr-FR" w:eastAsia="fr-FR" w:bidi="fr-FR"/>
      </w:rPr>
    </w:lvl>
    <w:lvl w:ilvl="5" w:tplc="C078366E">
      <w:numFmt w:val="bullet"/>
      <w:lvlText w:val="•"/>
      <w:lvlJc w:val="left"/>
      <w:pPr>
        <w:ind w:left="5634" w:hanging="360"/>
      </w:pPr>
      <w:rPr>
        <w:rFonts w:hint="default"/>
        <w:lang w:val="fr-FR" w:eastAsia="fr-FR" w:bidi="fr-FR"/>
      </w:rPr>
    </w:lvl>
    <w:lvl w:ilvl="6" w:tplc="7C2E653A">
      <w:numFmt w:val="bullet"/>
      <w:lvlText w:val="•"/>
      <w:lvlJc w:val="left"/>
      <w:pPr>
        <w:ind w:left="6593" w:hanging="360"/>
      </w:pPr>
      <w:rPr>
        <w:rFonts w:hint="default"/>
        <w:lang w:val="fr-FR" w:eastAsia="fr-FR" w:bidi="fr-FR"/>
      </w:rPr>
    </w:lvl>
    <w:lvl w:ilvl="7" w:tplc="C9208FA8">
      <w:numFmt w:val="bullet"/>
      <w:lvlText w:val="•"/>
      <w:lvlJc w:val="left"/>
      <w:pPr>
        <w:ind w:left="7552" w:hanging="360"/>
      </w:pPr>
      <w:rPr>
        <w:rFonts w:hint="default"/>
        <w:lang w:val="fr-FR" w:eastAsia="fr-FR" w:bidi="fr-FR"/>
      </w:rPr>
    </w:lvl>
    <w:lvl w:ilvl="8" w:tplc="BB761260">
      <w:numFmt w:val="bullet"/>
      <w:lvlText w:val="•"/>
      <w:lvlJc w:val="left"/>
      <w:pPr>
        <w:ind w:left="8511" w:hanging="360"/>
      </w:pPr>
      <w:rPr>
        <w:rFonts w:hint="default"/>
        <w:lang w:val="fr-FR" w:eastAsia="fr-FR" w:bidi="fr-FR"/>
      </w:rPr>
    </w:lvl>
  </w:abstractNum>
  <w:abstractNum w:abstractNumId="5">
    <w:nsid w:val="618A40CD"/>
    <w:multiLevelType w:val="hybridMultilevel"/>
    <w:tmpl w:val="6E22A2A8"/>
    <w:lvl w:ilvl="0" w:tplc="040C0005">
      <w:start w:val="1"/>
      <w:numFmt w:val="bullet"/>
      <w:lvlText w:val=""/>
      <w:lvlJc w:val="left"/>
      <w:pPr>
        <w:ind w:left="830" w:hanging="360"/>
      </w:pPr>
      <w:rPr>
        <w:rFonts w:ascii="Wingdings" w:hAnsi="Wingdings"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6"/>
    <w:rsid w:val="000036D1"/>
    <w:rsid w:val="000A0642"/>
    <w:rsid w:val="000A17FD"/>
    <w:rsid w:val="000F171E"/>
    <w:rsid w:val="00121771"/>
    <w:rsid w:val="00147AAF"/>
    <w:rsid w:val="00186EF3"/>
    <w:rsid w:val="00194F2E"/>
    <w:rsid w:val="00275A52"/>
    <w:rsid w:val="00327162"/>
    <w:rsid w:val="004631B6"/>
    <w:rsid w:val="0053547E"/>
    <w:rsid w:val="0055354F"/>
    <w:rsid w:val="00575BDB"/>
    <w:rsid w:val="005B3AF7"/>
    <w:rsid w:val="005C2F60"/>
    <w:rsid w:val="005C5041"/>
    <w:rsid w:val="00600C2A"/>
    <w:rsid w:val="00605186"/>
    <w:rsid w:val="006417B6"/>
    <w:rsid w:val="00652FE5"/>
    <w:rsid w:val="006A2238"/>
    <w:rsid w:val="00761043"/>
    <w:rsid w:val="007C6FC5"/>
    <w:rsid w:val="007F2077"/>
    <w:rsid w:val="00893C2E"/>
    <w:rsid w:val="008E3942"/>
    <w:rsid w:val="009C090C"/>
    <w:rsid w:val="009E57C1"/>
    <w:rsid w:val="00A80666"/>
    <w:rsid w:val="00AD051C"/>
    <w:rsid w:val="00B57413"/>
    <w:rsid w:val="00BA2CB1"/>
    <w:rsid w:val="00BE1D5D"/>
    <w:rsid w:val="00C83016"/>
    <w:rsid w:val="00DA42A1"/>
    <w:rsid w:val="00DF707E"/>
    <w:rsid w:val="00E101D4"/>
    <w:rsid w:val="00E30AEC"/>
    <w:rsid w:val="00E33CA4"/>
    <w:rsid w:val="00EC4CC2"/>
    <w:rsid w:val="00F20619"/>
    <w:rsid w:val="00F4188B"/>
    <w:rsid w:val="00FA27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F6926"/>
  <w15:docId w15:val="{0A320A52-F736-124B-9961-C7C7E041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1190" w:hanging="371"/>
      <w:outlineLvl w:val="0"/>
    </w:pPr>
    <w:rPr>
      <w:b/>
      <w:bCs/>
      <w:sz w:val="24"/>
      <w:szCs w:val="24"/>
    </w:rPr>
  </w:style>
  <w:style w:type="paragraph" w:styleId="Titre2">
    <w:name w:val="heading 2"/>
    <w:basedOn w:val="Normal"/>
    <w:next w:val="Normal"/>
    <w:link w:val="Titre2Car"/>
    <w:uiPriority w:val="9"/>
    <w:semiHidden/>
    <w:unhideWhenUsed/>
    <w:qFormat/>
    <w:rsid w:val="000A06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deliste">
    <w:name w:val="List Paragraph"/>
    <w:basedOn w:val="Normal"/>
    <w:uiPriority w:val="34"/>
    <w:qFormat/>
    <w:pPr>
      <w:ind w:left="825" w:hanging="360"/>
    </w:pPr>
  </w:style>
  <w:style w:type="paragraph" w:customStyle="1" w:styleId="TableParagraph">
    <w:name w:val="Table Paragraph"/>
    <w:basedOn w:val="Normal"/>
    <w:uiPriority w:val="1"/>
    <w:qFormat/>
    <w:pPr>
      <w:ind w:left="105"/>
    </w:pPr>
  </w:style>
  <w:style w:type="table" w:styleId="Grilledutableau">
    <w:name w:val="Table Grid"/>
    <w:basedOn w:val="TableauNormal"/>
    <w:uiPriority w:val="59"/>
    <w:rsid w:val="00E30AEC"/>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0A0642"/>
    <w:rPr>
      <w:rFonts w:asciiTheme="majorHAnsi" w:eastAsiaTheme="majorEastAsia" w:hAnsiTheme="majorHAnsi" w:cstheme="majorBidi"/>
      <w:color w:val="365F91" w:themeColor="accent1" w:themeShade="BF"/>
      <w:sz w:val="26"/>
      <w:szCs w:val="26"/>
      <w:lang w:val="fr-FR" w:eastAsia="fr-FR" w:bidi="fr-FR"/>
    </w:rPr>
  </w:style>
  <w:style w:type="character" w:styleId="Lienhypertexte">
    <w:name w:val="Hyperlink"/>
    <w:basedOn w:val="Policepardfaut"/>
    <w:uiPriority w:val="99"/>
    <w:unhideWhenUsed/>
    <w:rsid w:val="00600C2A"/>
    <w:rPr>
      <w:color w:val="0000FF" w:themeColor="hyperlink"/>
      <w:u w:val="single"/>
    </w:rPr>
  </w:style>
  <w:style w:type="character" w:customStyle="1" w:styleId="UnresolvedMention">
    <w:name w:val="Unresolved Mention"/>
    <w:basedOn w:val="Policepardfaut"/>
    <w:uiPriority w:val="99"/>
    <w:semiHidden/>
    <w:unhideWhenUsed/>
    <w:rsid w:val="0060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lim.elgaddari@itpcmena.org" TargetMode="External"/><Relationship Id="rId12" Type="http://schemas.openxmlformats.org/officeDocument/2006/relationships/hyperlink" Target="mailto:zakaria.bahtout@itpcmena.org" TargetMode="External"/><Relationship Id="rId13" Type="http://schemas.openxmlformats.org/officeDocument/2006/relationships/hyperlink" Target="mailto:imad.eloualidi@itpcmena.org"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Zakaria.bahtout@itpcmena.org" TargetMode="External"/><Relationship Id="rId9" Type="http://schemas.openxmlformats.org/officeDocument/2006/relationships/hyperlink" Target="mailto:alim.elgaddari@itpcmena.org" TargetMode="External"/><Relationship Id="rId10" Type="http://schemas.openxmlformats.org/officeDocument/2006/relationships/hyperlink" Target="mailto:imad.eloualidi@itpcme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1526</Words>
  <Characters>8395</Characters>
  <Application>Microsoft Macintosh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Guillard</dc:creator>
  <cp:lastModifiedBy>Utilisateur de Microsoft Office</cp:lastModifiedBy>
  <cp:revision>3</cp:revision>
  <cp:lastPrinted>2020-12-25T14:37:00Z</cp:lastPrinted>
  <dcterms:created xsi:type="dcterms:W3CDTF">2020-12-25T14:37:00Z</dcterms:created>
  <dcterms:modified xsi:type="dcterms:W3CDTF">2020-12-29T12:49:00Z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2013</vt:lpwstr>
  </property>
  <property fmtid="{D5CDD505-2E9C-101B-9397-08002B2CF9AE}" pid="4" name="LastSaved">
    <vt:filetime>2020-11-03T00:00:00Z</vt:filetime>
  </property>
</Properties>
</file>